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ind w:firstLine="0"/>
        <w:rPr>
          <w:rFonts w:hint="eastAsia" w:ascii="Times New Roman" w:hAnsi="Times New Roman" w:eastAsia="黑体"/>
          <w:b/>
          <w:bCs/>
          <w:sz w:val="84"/>
        </w:rPr>
      </w:pPr>
      <w:r>
        <w:rPr>
          <w:rFonts w:hint="eastAsia" w:ascii="Times New Roman" w:hAnsi="Times New Roman" w:eastAsia="黑体"/>
          <w:b/>
          <w:bCs/>
          <w:sz w:val="84"/>
        </w:rPr>
      </w:r>
      <w:r/>
    </w:p>
    <w:p>
      <w:pPr>
        <w:pStyle w:val="980"/>
        <w:ind w:firstLine="0"/>
        <w:jc w:val="center"/>
        <w:rPr>
          <w:rFonts w:hint="eastAsia" w:ascii="Times New Roman" w:hAnsi="Times New Roman" w:eastAsia="黑体"/>
          <w:b/>
          <w:bCs/>
          <w:sz w:val="84"/>
        </w:rPr>
      </w:pPr>
      <w:r>
        <w:rPr>
          <w:rFonts w:hint="eastAsia" w:ascii="Times New Roman" w:hAnsi="Times New Roman" w:eastAsia="黑体"/>
          <w:b/>
          <w:bCs/>
          <w:sz w:val="84"/>
        </w:rPr>
        <w:t xml:space="preserve">招　标　文　件</w:t>
      </w:r>
      <w:r>
        <w:rPr>
          <w:rFonts w:hint="eastAsia" w:ascii="Times New Roman" w:hAnsi="Times New Roman" w:eastAsia="黑体"/>
          <w:b/>
          <w:bCs/>
          <w:sz w:val="84"/>
        </w:rPr>
      </w:r>
      <w:r/>
    </w:p>
    <w:p>
      <w:pPr>
        <w:pStyle w:val="980"/>
        <w:ind w:firstLine="643"/>
        <w:rPr>
          <w:rFonts w:hint="eastAsia" w:ascii="Times New Roman" w:hAnsi="Times New Roman"/>
          <w:b/>
          <w:bCs/>
          <w:sz w:val="32"/>
        </w:rPr>
      </w:pPr>
      <w:r>
        <w:rPr>
          <w:rFonts w:hint="eastAsia" w:ascii="Times New Roman" w:hAnsi="Times New Roman"/>
          <w:b/>
          <w:bCs/>
          <w:sz w:val="32"/>
        </w:rPr>
      </w:r>
      <w:r/>
    </w:p>
    <w:p>
      <w:pPr>
        <w:pStyle w:val="980"/>
        <w:ind w:firstLine="643"/>
        <w:rPr>
          <w:rFonts w:hint="eastAsia" w:ascii="Times New Roman" w:hAnsi="Times New Roman"/>
          <w:b/>
          <w:bCs/>
          <w:sz w:val="32"/>
        </w:rPr>
      </w:pPr>
      <w:r>
        <w:rPr>
          <w:rFonts w:hint="eastAsia" w:ascii="Times New Roman" w:hAnsi="Times New Roman"/>
          <w:b/>
          <w:bCs/>
          <w:sz w:val="32"/>
        </w:rPr>
      </w:r>
      <w:r/>
    </w:p>
    <w:p>
      <w:pPr>
        <w:pStyle w:val="980"/>
        <w:ind w:firstLine="643"/>
        <w:rPr>
          <w:rFonts w:hint="eastAsia" w:ascii="Times New Roman" w:hAnsi="Times New Roman"/>
          <w:b/>
          <w:bCs/>
          <w:sz w:val="32"/>
        </w:rPr>
      </w:pPr>
      <w:r>
        <w:rPr>
          <w:rFonts w:hint="eastAsia" w:ascii="Times New Roman" w:hAnsi="Times New Roman"/>
          <w:b/>
          <w:bCs/>
          <w:sz w:val="32"/>
        </w:rPr>
      </w:r>
      <w:r/>
    </w:p>
    <w:p>
      <w:pPr>
        <w:pStyle w:val="879"/>
        <w:ind w:firstLine="1285"/>
        <w:rPr>
          <w:rFonts w:hint="eastAsia" w:eastAsia="宋体"/>
          <w:b/>
          <w:bCs/>
          <w:sz w:val="32"/>
          <w:lang w:eastAsia="zh-CN"/>
        </w:rPr>
      </w:pPr>
      <w:r>
        <w:rPr>
          <w:rFonts w:hint="eastAsia"/>
          <w:b/>
          <w:bCs/>
          <w:sz w:val="32"/>
        </w:rPr>
        <w:t xml:space="preserve">项目名称：</w:t>
      </w:r>
      <w:r>
        <w:rPr>
          <w:rFonts w:hint="eastAsia"/>
          <w:b/>
          <w:bCs/>
          <w:sz w:val="32"/>
          <w:lang w:eastAsia="zh-CN"/>
        </w:rPr>
        <w:t xml:space="preserve">202</w:t>
      </w:r>
      <w:r>
        <w:rPr>
          <w:rFonts w:hint="eastAsia"/>
          <w:b/>
          <w:bCs/>
          <w:sz w:val="32"/>
          <w:lang w:val="en-US" w:eastAsia="zh-CN"/>
        </w:rPr>
        <w:t xml:space="preserve">6</w:t>
      </w:r>
      <w:r>
        <w:rPr>
          <w:rFonts w:hint="eastAsia"/>
          <w:b/>
          <w:bCs/>
          <w:sz w:val="32"/>
          <w:lang w:eastAsia="zh-CN"/>
        </w:rPr>
        <w:t xml:space="preserve">年泗阳县优抚对象及新入伍士兵抚养人体检费项目</w:t>
      </w:r>
      <w:r>
        <w:rPr>
          <w:rFonts w:hint="eastAsia" w:eastAsia="宋体"/>
          <w:b/>
          <w:bCs/>
          <w:sz w:val="32"/>
          <w:lang w:eastAsia="zh-CN"/>
        </w:rPr>
      </w:r>
      <w:r/>
    </w:p>
    <w:p>
      <w:pPr>
        <w:pStyle w:val="879"/>
        <w:ind w:firstLine="1285"/>
        <w:rPr>
          <w:rFonts w:hint="eastAsia"/>
          <w:b/>
          <w:bCs/>
          <w:sz w:val="32"/>
          <w:szCs w:val="30"/>
          <w:highlight w:val="none"/>
        </w:rPr>
      </w:pPr>
      <w:r>
        <w:rPr>
          <w:rFonts w:hint="eastAsia"/>
          <w:b/>
          <w:bCs/>
          <w:sz w:val="32"/>
          <w:highlight w:val="none"/>
        </w:rPr>
        <w:t xml:space="preserve">项目编号：JSZC-321323-NJJK-G2026-0006</w:t>
      </w:r>
      <w:r>
        <w:rPr>
          <w:rFonts w:hint="eastAsia"/>
          <w:b/>
          <w:bCs/>
          <w:sz w:val="32"/>
          <w:szCs w:val="30"/>
          <w:highlight w:val="none"/>
        </w:rPr>
      </w:r>
      <w:r/>
    </w:p>
    <w:p>
      <w:pPr>
        <w:pStyle w:val="879"/>
        <w:jc w:val="center"/>
        <w:rPr>
          <w:rFonts w:hint="eastAsia"/>
          <w:b/>
          <w:sz w:val="30"/>
          <w:szCs w:val="30"/>
        </w:rPr>
      </w:pPr>
      <w:r>
        <w:rPr>
          <w:rFonts w:hint="eastAsia"/>
          <w:b/>
          <w:sz w:val="30"/>
          <w:szCs w:val="30"/>
        </w:rPr>
        <w:t xml:space="preserve">（服务类项目</w:t>
      </w:r>
      <w:r>
        <w:rPr>
          <w:b/>
          <w:sz w:val="30"/>
          <w:szCs w:val="30"/>
        </w:rPr>
        <w:t xml:space="preserve">，</w:t>
      </w:r>
      <w:r>
        <w:rPr>
          <w:rFonts w:hint="eastAsia"/>
          <w:b/>
          <w:sz w:val="30"/>
          <w:szCs w:val="30"/>
          <w:u w:val="single"/>
        </w:rPr>
        <w:t xml:space="preserve">  不  </w:t>
      </w:r>
      <w:r>
        <w:rPr>
          <w:rFonts w:hint="eastAsia"/>
          <w:b/>
          <w:sz w:val="30"/>
          <w:szCs w:val="30"/>
        </w:rPr>
        <w:t xml:space="preserve">专门面向中小企业）</w:t>
      </w:r>
      <w:r>
        <w:rPr>
          <w:rFonts w:hint="eastAsia"/>
          <w:b/>
          <w:sz w:val="30"/>
          <w:szCs w:val="30"/>
        </w:rPr>
      </w:r>
      <w:r/>
    </w:p>
    <w:p>
      <w:pPr>
        <w:pStyle w:val="980"/>
        <w:ind w:firstLine="0"/>
        <w:spacing w:before="0" w:after="0"/>
        <w:rPr>
          <w:rFonts w:hint="eastAsia" w:ascii="Times New Roman" w:hAnsi="Times New Roman"/>
        </w:rPr>
      </w:pPr>
      <w:r>
        <w:rPr>
          <w:rFonts w:hint="eastAsia" w:ascii="Times New Roman" w:hAnsi="Times New Roman"/>
        </w:rPr>
      </w:r>
      <w:r/>
    </w:p>
    <w:p>
      <w:pPr>
        <w:pStyle w:val="980"/>
        <w:ind w:firstLine="0"/>
        <w:spacing w:before="0" w:after="0"/>
        <w:rPr>
          <w:rFonts w:hint="eastAsia" w:ascii="Times New Roman" w:hAnsi="Times New Roman"/>
        </w:rPr>
      </w:pPr>
      <w:r>
        <w:rPr>
          <w:rFonts w:hint="eastAsia" w:ascii="Times New Roman" w:hAnsi="Times New Roman"/>
        </w:rPr>
      </w:r>
      <w:r/>
    </w:p>
    <w:p>
      <w:pPr>
        <w:pStyle w:val="980"/>
        <w:ind w:firstLine="0"/>
        <w:spacing w:before="0" w:after="0"/>
        <w:rPr>
          <w:rFonts w:hint="eastAsia" w:ascii="Times New Roman" w:hAnsi="Times New Roman"/>
        </w:rPr>
      </w:pPr>
      <w:r>
        <w:rPr>
          <w:rFonts w:hint="eastAsia" w:ascii="Times New Roman" w:hAnsi="Times New Roman"/>
        </w:rPr>
      </w:r>
      <w:r/>
    </w:p>
    <w:p>
      <w:pPr>
        <w:pStyle w:val="980"/>
        <w:ind w:firstLine="0"/>
        <w:spacing w:before="0" w:after="0"/>
        <w:rPr>
          <w:rFonts w:hint="eastAsia" w:ascii="Times New Roman" w:hAnsi="Times New Roman"/>
        </w:rPr>
      </w:pPr>
      <w:r>
        <w:rPr>
          <w:rFonts w:hint="eastAsia" w:ascii="Times New Roman" w:hAnsi="Times New Roman"/>
        </w:rPr>
      </w:r>
      <w:r/>
    </w:p>
    <w:p>
      <w:pPr>
        <w:pStyle w:val="980"/>
        <w:ind w:firstLine="0"/>
        <w:spacing w:before="0" w:after="0"/>
        <w:rPr>
          <w:rFonts w:hint="eastAsia" w:ascii="Times New Roman" w:hAnsi="Times New Roman"/>
        </w:rPr>
      </w:pPr>
      <w:r>
        <w:rPr>
          <w:rFonts w:hint="eastAsia" w:ascii="Times New Roman" w:hAnsi="Times New Roman"/>
        </w:rPr>
      </w:r>
      <w:r/>
    </w:p>
    <w:p>
      <w:pPr>
        <w:pStyle w:val="980"/>
        <w:ind w:firstLine="0"/>
        <w:spacing w:before="0" w:after="0"/>
        <w:rPr>
          <w:rFonts w:hint="eastAsia" w:ascii="Times New Roman" w:hAnsi="Times New Roman"/>
        </w:rPr>
      </w:pPr>
      <w:r>
        <w:rPr>
          <w:rFonts w:hint="eastAsia" w:ascii="Times New Roman" w:hAnsi="Times New Roman"/>
        </w:rPr>
      </w:r>
      <w:r/>
    </w:p>
    <w:p>
      <w:pPr>
        <w:pStyle w:val="980"/>
        <w:ind w:firstLine="1285"/>
        <w:jc w:val="both"/>
        <w:rPr>
          <w:rFonts w:ascii="Times New Roman" w:hAnsi="Times New Roman"/>
          <w:b/>
          <w:bCs/>
          <w:sz w:val="32"/>
        </w:rPr>
      </w:pPr>
      <w:r>
        <w:rPr>
          <w:rFonts w:ascii="Times New Roman" w:hAnsi="Times New Roman"/>
          <w:b/>
          <w:bCs/>
          <w:sz w:val="32"/>
        </w:rPr>
      </w:r>
      <w:r/>
    </w:p>
    <w:p>
      <w:pPr>
        <w:pStyle w:val="980"/>
        <w:ind w:firstLine="1285"/>
        <w:jc w:val="both"/>
        <w:rPr>
          <w:rFonts w:ascii="Times New Roman" w:hAnsi="Times New Roman"/>
          <w:b/>
          <w:bCs/>
          <w:sz w:val="32"/>
          <w:u w:val="single"/>
        </w:rPr>
      </w:pPr>
      <w:r>
        <w:rPr>
          <w:rFonts w:hint="eastAsia" w:ascii="Times New Roman" w:hAnsi="Times New Roman"/>
          <w:b/>
          <w:bCs/>
          <w:sz w:val="32"/>
        </w:rPr>
        <w:t xml:space="preserve">采购人：</w:t>
      </w:r>
      <w:r>
        <w:rPr>
          <w:rFonts w:hint="eastAsia" w:ascii="Times New Roman" w:hAnsi="Times New Roman"/>
          <w:b/>
          <w:bCs/>
          <w:sz w:val="32"/>
          <w:u w:val="single"/>
        </w:rPr>
        <w:t xml:space="preserve"> 泗阳县退役军人事务局 </w:t>
      </w:r>
      <w:r>
        <w:rPr>
          <w:rFonts w:ascii="Times New Roman" w:hAnsi="Times New Roman"/>
          <w:b/>
          <w:bCs/>
          <w:sz w:val="32"/>
          <w:u w:val="single"/>
        </w:rPr>
      </w:r>
      <w:r/>
    </w:p>
    <w:p>
      <w:pPr>
        <w:pStyle w:val="980"/>
        <w:ind w:firstLine="1285"/>
        <w:jc w:val="both"/>
        <w:rPr>
          <w:rFonts w:ascii="Times New Roman" w:hAnsi="Times New Roman"/>
          <w:b/>
          <w:bCs/>
          <w:sz w:val="32"/>
          <w:u w:val="single"/>
        </w:rPr>
      </w:pPr>
      <w:r>
        <w:rPr>
          <w:rFonts w:hint="eastAsia" w:ascii="Times New Roman" w:hAnsi="Times New Roman"/>
          <w:b/>
          <w:bCs/>
          <w:sz w:val="32"/>
        </w:rPr>
        <w:t xml:space="preserve">采购代理机构：</w:t>
      </w:r>
      <w:r>
        <w:rPr>
          <w:rFonts w:hint="eastAsia" w:ascii="Times New Roman" w:hAnsi="Times New Roman"/>
          <w:b/>
          <w:bCs/>
          <w:sz w:val="32"/>
          <w:u w:val="single"/>
        </w:rPr>
        <w:t xml:space="preserve"> </w:t>
      </w:r>
      <w:r>
        <w:rPr>
          <w:rFonts w:hint="eastAsia" w:ascii="Times New Roman" w:hAnsi="Times New Roman"/>
          <w:b/>
          <w:bCs/>
          <w:sz w:val="32"/>
          <w:u w:val="single"/>
          <w:lang w:eastAsia="zh-CN"/>
        </w:rPr>
        <w:t xml:space="preserve">南京建凯建设项目管理有限公司</w:t>
      </w:r>
      <w:r>
        <w:rPr>
          <w:rFonts w:hint="eastAsia" w:ascii="Times New Roman" w:hAnsi="Times New Roman"/>
          <w:b/>
          <w:bCs/>
          <w:sz w:val="32"/>
          <w:u w:val="single"/>
        </w:rPr>
        <w:t xml:space="preserve"> </w:t>
      </w:r>
      <w:r>
        <w:rPr>
          <w:rFonts w:ascii="Times New Roman" w:hAnsi="Times New Roman"/>
          <w:b/>
          <w:bCs/>
          <w:sz w:val="32"/>
          <w:u w:val="single"/>
        </w:rPr>
      </w:r>
      <w:r/>
    </w:p>
    <w:p>
      <w:pPr>
        <w:pStyle w:val="980"/>
        <w:ind w:firstLine="3213"/>
        <w:jc w:val="both"/>
        <w:rPr>
          <w:rFonts w:hint="eastAsia" w:ascii="Times New Roman" w:hAnsi="Times New Roman"/>
          <w:b/>
          <w:bCs/>
          <w:sz w:val="32"/>
        </w:rPr>
      </w:pPr>
      <w:r>
        <w:rPr>
          <w:rFonts w:hint="eastAsia" w:ascii="Times New Roman" w:hAnsi="Times New Roman"/>
          <w:b/>
          <w:bCs/>
          <w:sz w:val="32"/>
          <w:u w:val="single"/>
        </w:rPr>
        <w:t xml:space="preserve">202</w:t>
      </w:r>
      <w:r>
        <w:rPr>
          <w:rFonts w:hint="eastAsia" w:ascii="Times New Roman" w:hAnsi="Times New Roman"/>
          <w:b/>
          <w:bCs/>
          <w:sz w:val="32"/>
          <w:u w:val="single"/>
          <w:lang w:val="en-US" w:eastAsia="zh-CN"/>
        </w:rPr>
        <w:t xml:space="preserve">6</w:t>
      </w:r>
      <w:r>
        <w:rPr>
          <w:rFonts w:hint="eastAsia" w:ascii="Times New Roman" w:hAnsi="Times New Roman"/>
          <w:b/>
          <w:bCs/>
          <w:sz w:val="32"/>
        </w:rPr>
        <w:t xml:space="preserve">年</w:t>
      </w:r>
      <w:r>
        <w:rPr>
          <w:rFonts w:hint="eastAsia" w:ascii="Times New Roman" w:hAnsi="Times New Roman"/>
          <w:b/>
          <w:bCs/>
          <w:sz w:val="32"/>
          <w:u w:val="single"/>
        </w:rPr>
        <w:t xml:space="preserve"> </w:t>
      </w:r>
      <w:r>
        <w:rPr>
          <w:rFonts w:hint="eastAsia" w:ascii="Times New Roman" w:hAnsi="Times New Roman"/>
          <w:b/>
          <w:bCs/>
          <w:sz w:val="32"/>
          <w:u w:val="single"/>
          <w:lang w:val="en-US" w:eastAsia="zh-CN"/>
        </w:rPr>
        <w:t xml:space="preserve">4</w:t>
      </w:r>
      <w:r>
        <w:rPr>
          <w:rFonts w:hint="eastAsia" w:ascii="Times New Roman" w:hAnsi="Times New Roman"/>
          <w:b/>
          <w:bCs/>
          <w:sz w:val="32"/>
        </w:rPr>
        <w:t xml:space="preserve">月</w:t>
      </w:r>
      <w:r>
        <w:rPr>
          <w:rFonts w:hint="eastAsia" w:ascii="Times New Roman" w:hAnsi="Times New Roman"/>
          <w:b/>
          <w:bCs/>
          <w:sz w:val="32"/>
          <w:u w:val="single"/>
        </w:rPr>
        <w:t xml:space="preserve"> </w:t>
      </w:r>
      <w:r>
        <w:rPr>
          <w:rFonts w:hint="eastAsia" w:ascii="宋体" w:hAnsi="宋体" w:eastAsia="宋体" w:cs="宋体"/>
          <w:b/>
          <w:bCs/>
          <w:sz w:val="32"/>
          <w:highlight w:val="none"/>
          <w:u w:val="single"/>
          <w:lang w:val="en-US" w:eastAsia="zh-CN"/>
        </w:rPr>
        <w:t xml:space="preserve">10</w:t>
      </w:r>
      <w:r>
        <w:rPr>
          <w:rFonts w:hint="eastAsia" w:ascii="Times New Roman" w:hAnsi="Times New Roman"/>
          <w:b/>
          <w:bCs/>
          <w:sz w:val="32"/>
          <w:u w:val="single"/>
        </w:rPr>
        <w:t xml:space="preserve"> </w:t>
      </w:r>
      <w:r>
        <w:rPr>
          <w:rFonts w:hint="eastAsia" w:ascii="Times New Roman" w:hAnsi="Times New Roman"/>
          <w:b/>
          <w:bCs/>
          <w:sz w:val="32"/>
        </w:rPr>
        <w:t xml:space="preserve">日</w:t>
      </w:r>
      <w:r>
        <w:rPr>
          <w:rFonts w:hint="eastAsia" w:ascii="Times New Roman" w:hAnsi="Times New Roman"/>
          <w:b/>
          <w:bCs/>
          <w:sz w:val="32"/>
        </w:rPr>
      </w:r>
      <w:r/>
    </w:p>
    <w:p>
      <w:pPr>
        <w:pStyle w:val="980"/>
        <w:ind w:firstLine="0"/>
        <w:rPr>
          <w:rFonts w:hint="eastAsia" w:ascii="Times New Roman" w:hAnsi="Times New Roman"/>
          <w:u w:val="single"/>
        </w:rPr>
      </w:pPr>
      <w:r>
        <w:rPr>
          <w:rFonts w:hint="eastAsia" w:ascii="Times New Roman" w:hAnsi="Times New Roman"/>
        </w:rPr>
        <w:t xml:space="preserve">                        </w:t>
      </w:r>
      <w:r>
        <w:rPr>
          <w:rFonts w:hint="eastAsia" w:ascii="Times New Roman" w:hAnsi="Times New Roman"/>
          <w:u w:val="single"/>
        </w:rPr>
      </w:r>
      <w:r/>
    </w:p>
    <w:p>
      <w:pPr>
        <w:pStyle w:val="980"/>
        <w:ind w:firstLine="0"/>
        <w:jc w:val="center"/>
        <w:rPr>
          <w:rFonts w:hint="eastAsia" w:ascii="Times New Roman" w:hAnsi="Times New Roman"/>
        </w:rPr>
      </w:pPr>
      <w:r>
        <w:rPr>
          <w:rFonts w:hint="eastAsia" w:ascii="Times New Roman" w:hAnsi="Times New Roman"/>
        </w:rPr>
      </w:r>
      <w:r/>
    </w:p>
    <w:p>
      <w:pPr>
        <w:pStyle w:val="879"/>
        <w:jc w:val="center"/>
        <w:spacing w:line="480" w:lineRule="auto"/>
        <w:rPr>
          <w:rFonts w:hint="eastAsia" w:eastAsia="黑体"/>
          <w:b/>
          <w:sz w:val="44"/>
        </w:rPr>
        <w:outlineLvl w:val="0"/>
      </w:pPr>
      <w:r>
        <w:br w:type="page" w:clear="all"/>
      </w:r>
      <w:bookmarkStart w:id="0" w:name="_Toc120614210"/>
      <w:r/>
      <w:bookmarkStart w:id="1" w:name="_Toc16938516"/>
      <w:r/>
      <w:bookmarkStart w:id="2" w:name="_Toc523127445"/>
      <w:r/>
      <w:bookmarkStart w:id="3" w:name="_Toc513029200"/>
      <w:r/>
      <w:bookmarkStart w:id="4" w:name="_Toc20823272"/>
      <w:r/>
      <w:bookmarkStart w:id="5" w:name="_Toc479757206"/>
      <w:r>
        <w:rPr>
          <w:rFonts w:hint="eastAsia"/>
        </w:rPr>
        <w:t xml:space="preserve"> </w:t>
      </w:r>
      <w:r>
        <w:rPr>
          <w:rFonts w:hint="eastAsia" w:eastAsia="黑体"/>
          <w:b/>
          <w:sz w:val="44"/>
        </w:rPr>
        <w:t xml:space="preserve">总  目  录</w:t>
      </w:r>
      <w:r>
        <w:rPr>
          <w:rFonts w:hint="eastAsia" w:eastAsia="黑体"/>
          <w:b/>
          <w:sz w:val="44"/>
        </w:rPr>
      </w:r>
      <w:r/>
    </w:p>
    <w:p>
      <w:pPr>
        <w:pStyle w:val="879"/>
        <w:spacing w:line="480" w:lineRule="auto"/>
        <w:rPr>
          <w:rFonts w:hint="eastAsia" w:eastAsia="仿宋_GB2312"/>
          <w:b/>
          <w:sz w:val="28"/>
        </w:rPr>
      </w:pPr>
      <w:r>
        <w:rPr>
          <w:rFonts w:hint="eastAsia" w:eastAsia="仿宋_GB2312"/>
          <w:b/>
          <w:sz w:val="28"/>
        </w:rPr>
      </w:r>
      <w:r/>
    </w:p>
    <w:p>
      <w:pPr>
        <w:pStyle w:val="879"/>
        <w:numPr>
          <w:ilvl w:val="0"/>
          <w:numId w:val="5"/>
        </w:numPr>
        <w:spacing w:line="480" w:lineRule="auto"/>
        <w:tabs>
          <w:tab w:val="left" w:pos="1440" w:leader="none"/>
        </w:tabs>
        <w:rPr>
          <w:rFonts w:hint="eastAsia" w:eastAsia="黑体"/>
          <w:sz w:val="32"/>
        </w:rPr>
        <w:outlineLvl w:val="0"/>
      </w:pPr>
      <w:r>
        <w:rPr>
          <w:rFonts w:hint="eastAsia" w:eastAsia="黑体"/>
          <w:sz w:val="36"/>
        </w:rPr>
        <w:t xml:space="preserve">投标邀请 </w:t>
      </w:r>
      <w:r>
        <w:rPr>
          <w:rFonts w:hint="eastAsia" w:eastAsia="黑体"/>
          <w:sz w:val="32"/>
        </w:rPr>
      </w:r>
      <w:r/>
    </w:p>
    <w:p>
      <w:pPr>
        <w:pStyle w:val="879"/>
        <w:numPr>
          <w:ilvl w:val="0"/>
          <w:numId w:val="5"/>
        </w:numPr>
        <w:spacing w:line="480" w:lineRule="auto"/>
        <w:tabs>
          <w:tab w:val="left" w:pos="1440" w:leader="none"/>
        </w:tabs>
        <w:rPr>
          <w:rFonts w:hint="eastAsia" w:eastAsia="黑体"/>
          <w:sz w:val="36"/>
        </w:rPr>
        <w:outlineLvl w:val="0"/>
      </w:pPr>
      <w:r>
        <w:rPr>
          <w:rFonts w:hint="eastAsia" w:eastAsia="黑体"/>
          <w:bCs/>
          <w:sz w:val="36"/>
          <w:szCs w:val="36"/>
        </w:rPr>
        <w:t xml:space="preserve">投标人须知</w:t>
      </w:r>
      <w:r>
        <w:rPr>
          <w:rFonts w:hint="eastAsia" w:eastAsia="黑体"/>
          <w:sz w:val="36"/>
        </w:rPr>
        <w:t xml:space="preserve">  </w:t>
      </w:r>
      <w:r>
        <w:rPr>
          <w:rFonts w:hint="eastAsia" w:eastAsia="黑体"/>
          <w:sz w:val="36"/>
        </w:rPr>
      </w:r>
      <w:r/>
    </w:p>
    <w:p>
      <w:pPr>
        <w:pStyle w:val="879"/>
        <w:numPr>
          <w:ilvl w:val="0"/>
          <w:numId w:val="5"/>
        </w:numPr>
        <w:spacing w:line="480" w:lineRule="auto"/>
        <w:tabs>
          <w:tab w:val="left" w:pos="1440" w:leader="none"/>
        </w:tabs>
        <w:rPr>
          <w:rFonts w:hint="eastAsia" w:eastAsia="黑体"/>
          <w:sz w:val="36"/>
        </w:rPr>
        <w:outlineLvl w:val="0"/>
      </w:pPr>
      <w:r>
        <w:rPr>
          <w:rFonts w:hint="eastAsia" w:eastAsia="黑体"/>
          <w:sz w:val="36"/>
        </w:rPr>
        <w:t xml:space="preserve">合同文本</w:t>
      </w:r>
      <w:r>
        <w:rPr>
          <w:rFonts w:hint="eastAsia" w:eastAsia="黑体"/>
          <w:sz w:val="36"/>
        </w:rPr>
      </w:r>
      <w:r/>
    </w:p>
    <w:p>
      <w:pPr>
        <w:pStyle w:val="879"/>
        <w:numPr>
          <w:ilvl w:val="0"/>
          <w:numId w:val="5"/>
        </w:numPr>
        <w:spacing w:line="480" w:lineRule="auto"/>
        <w:tabs>
          <w:tab w:val="left" w:pos="1440" w:leader="none"/>
        </w:tabs>
        <w:rPr>
          <w:rFonts w:hint="eastAsia" w:eastAsia="黑体"/>
          <w:sz w:val="36"/>
        </w:rPr>
        <w:outlineLvl w:val="0"/>
      </w:pPr>
      <w:r>
        <w:rPr>
          <w:rFonts w:hint="eastAsia" w:eastAsia="黑体"/>
          <w:sz w:val="36"/>
        </w:rPr>
        <w:t xml:space="preserve">采购需求</w:t>
      </w:r>
      <w:r>
        <w:rPr>
          <w:rFonts w:hint="eastAsia" w:eastAsia="黑体"/>
          <w:sz w:val="36"/>
        </w:rPr>
      </w:r>
      <w:r/>
    </w:p>
    <w:p>
      <w:pPr>
        <w:pStyle w:val="879"/>
        <w:numPr>
          <w:ilvl w:val="0"/>
          <w:numId w:val="5"/>
        </w:numPr>
        <w:spacing w:line="480" w:lineRule="auto"/>
        <w:tabs>
          <w:tab w:val="left" w:pos="1440" w:leader="none"/>
        </w:tabs>
        <w:rPr>
          <w:rFonts w:hint="eastAsia" w:eastAsia="黑体"/>
          <w:sz w:val="36"/>
        </w:rPr>
        <w:outlineLvl w:val="0"/>
      </w:pPr>
      <w:r>
        <w:rPr>
          <w:rFonts w:hint="eastAsia" w:eastAsia="黑体"/>
          <w:bCs/>
          <w:sz w:val="36"/>
          <w:szCs w:val="36"/>
        </w:rPr>
        <w:t xml:space="preserve">评标方法与评标标准</w:t>
      </w:r>
      <w:r>
        <w:rPr>
          <w:rFonts w:hint="eastAsia" w:eastAsia="黑体"/>
          <w:sz w:val="36"/>
        </w:rPr>
      </w:r>
      <w:r/>
    </w:p>
    <w:p>
      <w:pPr>
        <w:pStyle w:val="879"/>
        <w:numPr>
          <w:ilvl w:val="0"/>
          <w:numId w:val="5"/>
        </w:numPr>
        <w:spacing w:line="480" w:lineRule="auto"/>
        <w:tabs>
          <w:tab w:val="left" w:pos="1440" w:leader="none"/>
        </w:tabs>
        <w:rPr>
          <w:rFonts w:hint="eastAsia" w:eastAsia="黑体"/>
          <w:sz w:val="36"/>
        </w:rPr>
        <w:outlineLvl w:val="0"/>
      </w:pPr>
      <w:r>
        <w:rPr>
          <w:rFonts w:hint="eastAsia" w:eastAsia="黑体"/>
          <w:sz w:val="36"/>
        </w:rPr>
        <w:t xml:space="preserve">投标文件格式</w:t>
      </w:r>
      <w:r>
        <w:rPr>
          <w:rFonts w:hint="eastAsia" w:eastAsia="黑体"/>
          <w:sz w:val="36"/>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80"/>
        <w:rPr>
          <w:rFonts w:hint="eastAsia" w:ascii="Times New Roman" w:eastAsia="黑体"/>
          <w:bCs/>
          <w:sz w:val="44"/>
          <w:szCs w:val="44"/>
        </w:rPr>
      </w:pPr>
      <w:r>
        <w:rPr>
          <w:rFonts w:hint="eastAsia" w:ascii="Times New Roman" w:eastAsia="黑体"/>
          <w:sz w:val="44"/>
          <w:szCs w:val="44"/>
        </w:rPr>
        <w:t xml:space="preserve">第一章  </w:t>
      </w:r>
      <w:bookmarkEnd w:id="0"/>
      <w:r>
        <w:rPr>
          <w:rFonts w:hint="eastAsia" w:ascii="Times New Roman" w:eastAsia="黑体"/>
          <w:sz w:val="44"/>
          <w:szCs w:val="44"/>
        </w:rPr>
        <w:t xml:space="preserve">投标邀请</w:t>
      </w:r>
      <w:r>
        <w:rPr>
          <w:rFonts w:hint="eastAsia" w:ascii="Times New Roman" w:eastAsia="黑体"/>
          <w:bCs/>
          <w:sz w:val="44"/>
          <w:szCs w:val="44"/>
        </w:rPr>
      </w:r>
      <w:r/>
    </w:p>
    <w:p>
      <w:pPr>
        <w:pStyle w:val="879"/>
        <w:ind w:firstLine="480"/>
        <w:rPr>
          <w:sz w:val="24"/>
          <w:szCs w:val="24"/>
        </w:rPr>
      </w:pPr>
      <w:r>
        <w:rPr>
          <w:rFonts w:hint="eastAsia"/>
          <w:sz w:val="24"/>
          <w:szCs w:val="24"/>
        </w:rPr>
        <w:t xml:space="preserve">受</w:t>
      </w:r>
      <w:r>
        <w:rPr>
          <w:rFonts w:hint="eastAsia"/>
          <w:sz w:val="24"/>
          <w:szCs w:val="24"/>
          <w:u w:val="single"/>
        </w:rPr>
        <w:t xml:space="preserve">泗阳县退役军人事务局</w:t>
      </w:r>
      <w:r>
        <w:rPr>
          <w:rFonts w:hint="eastAsia"/>
          <w:sz w:val="24"/>
          <w:szCs w:val="24"/>
        </w:rPr>
        <w:t xml:space="preserve">的委托，</w:t>
      </w:r>
      <w:r>
        <w:rPr>
          <w:rFonts w:hint="eastAsia"/>
          <w:sz w:val="24"/>
          <w:szCs w:val="24"/>
          <w:u w:val="single"/>
        </w:rPr>
        <w:t xml:space="preserve"> </w:t>
      </w:r>
      <w:r>
        <w:rPr>
          <w:rFonts w:hint="eastAsia"/>
          <w:sz w:val="24"/>
          <w:szCs w:val="24"/>
          <w:u w:val="single"/>
          <w:lang w:eastAsia="zh-CN"/>
        </w:rPr>
        <w:t xml:space="preserve">南京建凯建设项目管理有限公司</w:t>
      </w:r>
      <w:r>
        <w:rPr>
          <w:rFonts w:hint="eastAsia"/>
          <w:sz w:val="24"/>
          <w:szCs w:val="24"/>
        </w:rPr>
        <w:t xml:space="preserve">就</w:t>
      </w:r>
      <w:r>
        <w:rPr>
          <w:rFonts w:hint="eastAsia"/>
          <w:sz w:val="24"/>
          <w:szCs w:val="24"/>
          <w:u w:val="single"/>
          <w:lang w:eastAsia="zh-CN"/>
        </w:rPr>
        <w:t xml:space="preserve">202</w:t>
      </w:r>
      <w:r>
        <w:rPr>
          <w:rFonts w:hint="eastAsia"/>
          <w:sz w:val="24"/>
          <w:szCs w:val="24"/>
          <w:u w:val="single"/>
          <w:lang w:val="en-US" w:eastAsia="zh-CN"/>
        </w:rPr>
        <w:t xml:space="preserve">6</w:t>
      </w:r>
      <w:r>
        <w:rPr>
          <w:rFonts w:hint="eastAsia"/>
          <w:sz w:val="24"/>
          <w:szCs w:val="24"/>
          <w:u w:val="single"/>
          <w:lang w:eastAsia="zh-CN"/>
        </w:rPr>
        <w:t xml:space="preserve">年泗阳县优抚对象及新入伍士兵抚养人体检费项目</w:t>
      </w:r>
      <w:r>
        <w:rPr>
          <w:rFonts w:hint="eastAsia"/>
          <w:sz w:val="24"/>
          <w:szCs w:val="24"/>
          <w:highlight w:val="none"/>
          <w:u w:val="single"/>
        </w:rPr>
        <w:t xml:space="preserve">(</w:t>
      </w:r>
      <w:r>
        <w:rPr>
          <w:rFonts w:hint="eastAsia"/>
          <w:sz w:val="24"/>
          <w:szCs w:val="24"/>
          <w:highlight w:val="none"/>
          <w:u w:val="single"/>
          <w:lang w:val="en-US" w:eastAsia="zh-CN"/>
        </w:rPr>
        <w:t xml:space="preserve"> JSZC-321323-NJJK-G2026-0006</w:t>
      </w:r>
      <w:r>
        <w:rPr>
          <w:rFonts w:hint="eastAsia"/>
          <w:sz w:val="24"/>
          <w:szCs w:val="24"/>
          <w:highlight w:val="none"/>
          <w:u w:val="single"/>
        </w:rPr>
        <w:t xml:space="preserve">)</w:t>
      </w:r>
      <w:r>
        <w:rPr>
          <w:rFonts w:hint="eastAsia"/>
          <w:sz w:val="24"/>
          <w:szCs w:val="24"/>
          <w:highlight w:val="none"/>
        </w:rPr>
        <w:t xml:space="preserve">项目</w:t>
      </w:r>
      <w:r>
        <w:rPr>
          <w:rFonts w:hint="eastAsia"/>
          <w:sz w:val="24"/>
          <w:szCs w:val="24"/>
        </w:rPr>
        <w:t xml:space="preserve">进行公开招标采购，欢迎符合条件的投标人投标。</w:t>
      </w:r>
      <w:r>
        <w:rPr>
          <w:sz w:val="24"/>
          <w:szCs w:val="24"/>
        </w:rPr>
      </w:r>
      <w:r/>
    </w:p>
    <w:p>
      <w:pPr>
        <w:pStyle w:val="879"/>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rPr>
          <w:sz w:val="24"/>
          <w:szCs w:val="24"/>
        </w:rPr>
      </w:r>
      <w:r/>
    </w:p>
    <w:p>
      <w:pPr>
        <w:pStyle w:val="879"/>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lang w:eastAsia="zh-CN"/>
        </w:rPr>
        <w:t xml:space="preserve">202</w:t>
      </w:r>
      <w:r>
        <w:rPr>
          <w:rFonts w:hint="eastAsia"/>
          <w:sz w:val="24"/>
          <w:szCs w:val="24"/>
          <w:u w:val="single"/>
          <w:lang w:val="en-US" w:eastAsia="zh-CN"/>
        </w:rPr>
        <w:t xml:space="preserve">6</w:t>
      </w:r>
      <w:r>
        <w:rPr>
          <w:rFonts w:hint="eastAsia"/>
          <w:sz w:val="24"/>
          <w:szCs w:val="24"/>
          <w:u w:val="single"/>
          <w:lang w:eastAsia="zh-CN"/>
        </w:rPr>
        <w:t xml:space="preserve">年泗阳县优抚对象及新入伍士兵抚养人体检费项目</w:t>
      </w:r>
      <w:r>
        <w:rPr>
          <w:rFonts w:hint="eastAsia"/>
          <w:sz w:val="24"/>
          <w:szCs w:val="24"/>
        </w:rPr>
        <w:t xml:space="preserve"> 招标项目的潜在投标人可在</w:t>
      </w:r>
      <w:r>
        <w:rPr>
          <w:rFonts w:hint="eastAsia"/>
          <w:sz w:val="24"/>
          <w:szCs w:val="24"/>
          <w:u w:val="single"/>
        </w:rPr>
        <w:t xml:space="preserve">“宿迁市政府采购网”自行免费下载</w:t>
      </w:r>
      <w:r>
        <w:rPr>
          <w:rFonts w:hint="eastAsia"/>
          <w:sz w:val="24"/>
          <w:szCs w:val="24"/>
        </w:rPr>
        <w:t xml:space="preserve">招标文件，并于</w:t>
      </w:r>
      <w:r>
        <w:rPr>
          <w:sz w:val="24"/>
          <w:szCs w:val="24"/>
          <w:highlight w:val="none"/>
          <w:u w:val="single"/>
        </w:rPr>
        <w:t xml:space="preserve"> 202</w:t>
      </w:r>
      <w:r>
        <w:rPr>
          <w:rFonts w:hint="eastAsia"/>
          <w:sz w:val="24"/>
          <w:szCs w:val="24"/>
          <w:highlight w:val="none"/>
          <w:u w:val="single"/>
          <w:lang w:val="en-US" w:eastAsia="zh-CN"/>
        </w:rPr>
        <w:t xml:space="preserve">6</w:t>
      </w:r>
      <w:r>
        <w:rPr>
          <w:rFonts w:hint="eastAsia"/>
          <w:bCs/>
          <w:sz w:val="24"/>
          <w:szCs w:val="24"/>
          <w:highlight w:val="none"/>
          <w:u w:val="single"/>
        </w:rPr>
        <w:t xml:space="preserve">年05</w:t>
      </w:r>
      <w:r>
        <w:rPr>
          <w:rFonts w:hint="eastAsia"/>
          <w:bCs/>
          <w:sz w:val="24"/>
          <w:szCs w:val="24"/>
          <w:highlight w:val="none"/>
          <w:u w:val="single"/>
        </w:rPr>
        <w:t xml:space="preserve">月06</w:t>
      </w:r>
      <w:r>
        <w:rPr>
          <w:rFonts w:hint="eastAsia"/>
          <w:bCs/>
          <w:sz w:val="24"/>
          <w:szCs w:val="24"/>
          <w:highlight w:val="none"/>
          <w:u w:val="single"/>
        </w:rPr>
        <w:t xml:space="preserve">日</w:t>
      </w:r>
      <w:r>
        <w:rPr>
          <w:bCs/>
          <w:sz w:val="24"/>
          <w:szCs w:val="24"/>
          <w:highlight w:val="none"/>
          <w:u w:val="single"/>
        </w:rPr>
        <w:t xml:space="preserve">9</w:t>
      </w:r>
      <w:r>
        <w:rPr>
          <w:rFonts w:hint="eastAsia"/>
          <w:bCs/>
          <w:sz w:val="24"/>
          <w:szCs w:val="24"/>
          <w:highlight w:val="none"/>
          <w:u w:val="single"/>
        </w:rPr>
        <w:t xml:space="preserve">点</w:t>
      </w:r>
      <w:r>
        <w:rPr>
          <w:bCs/>
          <w:sz w:val="24"/>
          <w:szCs w:val="24"/>
          <w:highlight w:val="none"/>
          <w:u w:val="single"/>
        </w:rPr>
        <w:t xml:space="preserve">00</w:t>
      </w:r>
      <w:r>
        <w:rPr>
          <w:rFonts w:hint="eastAsia"/>
          <w:bCs/>
          <w:sz w:val="24"/>
          <w:szCs w:val="24"/>
          <w:u w:val="single"/>
        </w:rPr>
        <w:t xml:space="preserve">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rPr>
          <w:sz w:val="24"/>
          <w:szCs w:val="24"/>
        </w:rPr>
      </w:r>
      <w:r/>
    </w:p>
    <w:p>
      <w:pPr>
        <w:pStyle w:val="882"/>
        <w:ind w:firstLine="496"/>
        <w:spacing w:before="0" w:after="0" w:line="560" w:lineRule="exact"/>
      </w:pPr>
      <w:r/>
      <w:bookmarkStart w:id="6" w:name="_Toc28359079"/>
      <w:r/>
      <w:bookmarkStart w:id="7" w:name="_Toc38985263"/>
      <w:r/>
      <w:bookmarkStart w:id="8" w:name="_Toc28359002"/>
      <w:r/>
      <w:bookmarkStart w:id="9" w:name="_Toc35393621"/>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879"/>
        <w:ind w:left="479"/>
        <w:spacing w:line="560" w:lineRule="exact"/>
        <w:rPr>
          <w:rFonts w:hint="eastAsia"/>
          <w:sz w:val="24"/>
          <w:szCs w:val="24"/>
          <w:highlight w:val="none"/>
        </w:rPr>
      </w:pPr>
      <w:r>
        <w:rPr>
          <w:rFonts w:hint="eastAsia"/>
          <w:sz w:val="24"/>
          <w:szCs w:val="24"/>
          <w:highlight w:val="none"/>
        </w:rPr>
        <w:t xml:space="preserve">1.项目编号：JSZC-321323-NJJK-G2026-0006</w:t>
      </w:r>
      <w:r>
        <w:rPr>
          <w:rFonts w:hint="eastAsia"/>
          <w:sz w:val="24"/>
          <w:szCs w:val="24"/>
          <w:highlight w:val="none"/>
        </w:rPr>
      </w:r>
      <w:r/>
    </w:p>
    <w:p>
      <w:pPr>
        <w:pStyle w:val="879"/>
        <w:ind w:left="479"/>
        <w:spacing w:line="560" w:lineRule="exact"/>
        <w:rPr>
          <w:rFonts w:hint="eastAsia" w:eastAsia="宋体"/>
          <w:sz w:val="24"/>
          <w:szCs w:val="24"/>
          <w:lang w:eastAsia="zh-CN"/>
        </w:rPr>
      </w:pPr>
      <w:r>
        <w:rPr>
          <w:rFonts w:hint="eastAsia"/>
          <w:sz w:val="24"/>
          <w:szCs w:val="24"/>
        </w:rPr>
        <w:t xml:space="preserve">2.项目名称：</w:t>
      </w:r>
      <w:bookmarkEnd w:id="11"/>
      <w:r>
        <w:rPr>
          <w:rFonts w:hint="eastAsia"/>
          <w:sz w:val="24"/>
          <w:szCs w:val="24"/>
          <w:lang w:eastAsia="zh-CN"/>
        </w:rPr>
        <w:t xml:space="preserve">202</w:t>
      </w:r>
      <w:r>
        <w:rPr>
          <w:rFonts w:hint="eastAsia"/>
          <w:sz w:val="24"/>
          <w:szCs w:val="24"/>
          <w:lang w:val="en-US" w:eastAsia="zh-CN"/>
        </w:rPr>
        <w:t xml:space="preserve">6</w:t>
      </w:r>
      <w:r>
        <w:rPr>
          <w:rFonts w:hint="eastAsia"/>
          <w:sz w:val="24"/>
          <w:szCs w:val="24"/>
          <w:lang w:eastAsia="zh-CN"/>
        </w:rPr>
        <w:t xml:space="preserve">年泗阳县优抚对象及新入伍士兵抚养人体检费项目</w:t>
      </w:r>
      <w:r>
        <w:rPr>
          <w:rFonts w:hint="eastAsia" w:eastAsia="宋体"/>
          <w:sz w:val="24"/>
          <w:szCs w:val="24"/>
          <w:lang w:eastAsia="zh-CN"/>
        </w:rPr>
      </w:r>
      <w:r/>
    </w:p>
    <w:p>
      <w:pPr>
        <w:pStyle w:val="879"/>
        <w:ind w:left="479"/>
        <w:spacing w:line="560" w:lineRule="exact"/>
        <w:rPr>
          <w:rFonts w:hint="eastAsia"/>
          <w:sz w:val="24"/>
          <w:szCs w:val="24"/>
        </w:rPr>
      </w:pPr>
      <w:r>
        <w:rPr>
          <w:rFonts w:hint="eastAsia"/>
          <w:sz w:val="24"/>
          <w:szCs w:val="24"/>
        </w:rPr>
        <w:t xml:space="preserve">3.预算金额：</w:t>
      </w:r>
      <w:r>
        <w:rPr>
          <w:rFonts w:hint="eastAsia"/>
          <w:sz w:val="24"/>
          <w:szCs w:val="24"/>
          <w:lang w:val="en-US" w:eastAsia="zh-CN"/>
        </w:rPr>
        <w:t xml:space="preserve">282.03</w:t>
      </w:r>
      <w:r>
        <w:rPr>
          <w:rFonts w:hint="eastAsia"/>
          <w:sz w:val="24"/>
          <w:szCs w:val="24"/>
        </w:rPr>
        <w:t xml:space="preserve">万元</w:t>
      </w:r>
      <w:r>
        <w:rPr>
          <w:rFonts w:hint="eastAsia"/>
          <w:sz w:val="24"/>
          <w:szCs w:val="24"/>
        </w:rPr>
      </w:r>
      <w:r/>
    </w:p>
    <w:p>
      <w:pPr>
        <w:pStyle w:val="879"/>
        <w:ind w:firstLine="480"/>
        <w:spacing w:line="560" w:lineRule="exact"/>
        <w:rPr>
          <w:rFonts w:hint="eastAsia"/>
          <w:sz w:val="24"/>
          <w:szCs w:val="24"/>
        </w:rPr>
      </w:pPr>
      <w:r>
        <w:rPr>
          <w:rFonts w:hint="eastAsia"/>
          <w:sz w:val="24"/>
          <w:szCs w:val="24"/>
        </w:rPr>
        <w:t xml:space="preserve">4.本项目设定最高限价，最高限价为</w:t>
      </w:r>
      <w:r>
        <w:rPr>
          <w:rFonts w:hint="eastAsia"/>
          <w:sz w:val="24"/>
          <w:szCs w:val="24"/>
          <w:lang w:val="en-US" w:eastAsia="zh-CN"/>
        </w:rPr>
        <w:t xml:space="preserve">282.03</w:t>
      </w:r>
      <w:r>
        <w:rPr>
          <w:rFonts w:hint="eastAsia"/>
          <w:sz w:val="24"/>
          <w:szCs w:val="24"/>
        </w:rPr>
        <w:t xml:space="preserve">万元。</w:t>
      </w:r>
      <w:r>
        <w:rPr>
          <w:rFonts w:hint="eastAsia"/>
          <w:sz w:val="24"/>
          <w:szCs w:val="24"/>
        </w:rPr>
      </w:r>
      <w:r/>
    </w:p>
    <w:p>
      <w:pPr>
        <w:pStyle w:val="879"/>
        <w:ind w:firstLine="480"/>
        <w:spacing w:line="560" w:lineRule="exact"/>
        <w:rPr>
          <w:rFonts w:hint="eastAsia"/>
          <w:sz w:val="24"/>
          <w:szCs w:val="24"/>
        </w:rPr>
      </w:pPr>
      <w:r>
        <w:rPr>
          <w:rFonts w:hint="eastAsia"/>
          <w:sz w:val="24"/>
          <w:szCs w:val="24"/>
        </w:rPr>
        <w:t xml:space="preserve">5.采购需求（简介）：</w:t>
      </w:r>
      <w:r>
        <w:rPr>
          <w:rFonts w:hint="eastAsia"/>
          <w:sz w:val="24"/>
          <w:szCs w:val="24"/>
        </w:rPr>
      </w:r>
      <w:r/>
    </w:p>
    <w:p>
      <w:pPr>
        <w:pStyle w:val="879"/>
        <w:ind w:firstLine="480"/>
        <w:spacing w:line="480" w:lineRule="auto"/>
        <w:rPr>
          <w:rFonts w:ascii="宋体" w:hAnsi="宋体" w:cs="宋体"/>
          <w:color w:val="000000"/>
          <w:sz w:val="24"/>
          <w:szCs w:val="24"/>
          <w:lang w:bidi="ar"/>
        </w:rPr>
      </w:pPr>
      <w:r>
        <w:rPr>
          <w:rFonts w:hint="eastAsia"/>
          <w:sz w:val="24"/>
          <w:szCs w:val="24"/>
        </w:rPr>
        <w:t xml:space="preserve">（1）为了解决优抚对象普遍年龄偏大、体弱多病的状况，体现党和政府对优抚对象、机关事业单位离退休人员、企业离</w:t>
      </w:r>
      <w:r>
        <w:rPr>
          <w:rFonts w:hint="eastAsia"/>
          <w:sz w:val="24"/>
          <w:szCs w:val="24"/>
          <w:lang w:eastAsia="zh-CN"/>
        </w:rPr>
        <w:t xml:space="preserve">退休</w:t>
      </w:r>
      <w:r>
        <w:rPr>
          <w:rFonts w:hint="eastAsia"/>
          <w:sz w:val="24"/>
          <w:szCs w:val="24"/>
        </w:rPr>
        <w:t xml:space="preserve">人员、建档立卡低收入人口、65 岁及以上老年人等人群的关爱，根据关于印发《泗阳县 2023 年度财政资金承担的体检项目工作实施方案》（泗政办发【2022】19号）文件要求</w:t>
      </w:r>
      <w:r>
        <w:rPr>
          <w:rFonts w:hint="eastAsia" w:ascii="宋体" w:hAnsi="宋体" w:cs="宋体"/>
          <w:color w:val="000000"/>
          <w:sz w:val="24"/>
          <w:szCs w:val="24"/>
          <w:lang w:bidi="ar"/>
        </w:rPr>
        <w:t xml:space="preserve">对符合标准的人员进行体检。</w:t>
      </w:r>
      <w:r>
        <w:rPr>
          <w:rFonts w:ascii="宋体" w:hAnsi="宋体" w:cs="宋体"/>
          <w:color w:val="000000"/>
          <w:sz w:val="24"/>
          <w:szCs w:val="24"/>
          <w:lang w:bidi="ar"/>
        </w:rPr>
      </w:r>
      <w:r/>
    </w:p>
    <w:p>
      <w:pPr>
        <w:pStyle w:val="879"/>
        <w:ind w:left="0" w:firstLine="480"/>
        <w:jc w:val="left"/>
        <w:keepLines w:val="0"/>
        <w:keepNext w:val="0"/>
        <w:pageBreakBefore w:val="0"/>
        <w:spacing w:line="480" w:lineRule="auto"/>
        <w:widowControl w:val="off"/>
        <w:rPr>
          <w:rFonts w:hint="eastAsia"/>
          <w:sz w:val="24"/>
          <w:highlight w:val="yellow"/>
        </w:rPr>
        <w:outlineLvl w:val="9"/>
      </w:pPr>
      <w:r>
        <w:rPr>
          <w:rFonts w:hint="eastAsia" w:ascii="Times New Roman" w:hAnsi="Times New Roman" w:eastAsia="宋体" w:cs="Times New Roman"/>
          <w:sz w:val="24"/>
          <w:highlight w:val="white"/>
        </w:rPr>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次采购评标委员会严格按照招标文件规定的评分标准和要求，对各投标文件进行综合评审，评审后排名不分先后。评标委员会根据评审后电脑系统中的排序推荐中标候选人。投标文件满足招标文件全部实质性要求（投标人须具备履行合同所必需的本地化服务能力），且经评审后的投标人均具备同等中标资格作为中标供应商，体检服务名额将按最终确定的中标单位数量进行均衡分配。</w:t>
      </w:r>
      <w:r>
        <w:rPr>
          <w:rFonts w:hint="eastAsia"/>
          <w:sz w:val="24"/>
          <w:highlight w:val="yellow"/>
        </w:rPr>
      </w:r>
      <w:r/>
    </w:p>
    <w:p>
      <w:pPr>
        <w:pStyle w:val="879"/>
        <w:ind w:firstLine="480"/>
        <w:spacing w:line="560" w:lineRule="exact"/>
        <w:rPr>
          <w:rFonts w:ascii="宋体" w:hAnsi="宋体" w:cs="宋体"/>
          <w:color w:val="000000"/>
          <w:sz w:val="24"/>
          <w:szCs w:val="24"/>
          <w:lang w:bidi="ar"/>
        </w:rPr>
      </w:pPr>
      <w:r>
        <w:rPr>
          <w:rFonts w:hint="eastAsia"/>
          <w:sz w:val="24"/>
          <w:szCs w:val="24"/>
        </w:rPr>
        <w:t xml:space="preserve">（</w:t>
      </w:r>
      <w:r>
        <w:rPr>
          <w:sz w:val="24"/>
          <w:szCs w:val="24"/>
        </w:rPr>
        <w:t xml:space="preserve">3</w:t>
      </w:r>
      <w:r>
        <w:rPr>
          <w:rFonts w:hint="eastAsia"/>
          <w:sz w:val="24"/>
          <w:szCs w:val="24"/>
        </w:rPr>
        <w:t xml:space="preserve">）</w:t>
      </w:r>
      <w:bookmarkStart w:id="13" w:name="OLE_LINK2"/>
      <w:r>
        <w:rPr>
          <w:rFonts w:hint="eastAsia"/>
          <w:sz w:val="24"/>
          <w:szCs w:val="24"/>
          <w:lang w:eastAsia="zh-CN"/>
        </w:rPr>
        <w:t xml:space="preserve">县域内符合条件的优抚体检人群约 8</w:t>
      </w:r>
      <w:r>
        <w:rPr>
          <w:rFonts w:hint="eastAsia"/>
          <w:sz w:val="24"/>
          <w:szCs w:val="24"/>
          <w:lang w:val="en-US" w:eastAsia="zh-CN"/>
        </w:rPr>
        <w:t xml:space="preserve">8</w:t>
      </w:r>
      <w:r>
        <w:rPr>
          <w:rFonts w:hint="eastAsia"/>
          <w:sz w:val="24"/>
          <w:szCs w:val="24"/>
          <w:lang w:eastAsia="zh-CN"/>
        </w:rPr>
        <w:t xml:space="preserve">00 人，体检费用统一按 300 元/人计算（价格不允许变动），其中 CS 人群约 600 人，CS 人员除正常体检项目外还有CS 体检项目，CS 体检项目费用由各医院自行负担(CS 检测费用约 200 元/人)，CS 检测项目由各医院自行与有 CS 检测资质的机构（详见附件）联系安排，</w:t>
      </w:r>
      <w:r>
        <w:rPr>
          <w:rFonts w:hint="eastAsia"/>
          <w:sz w:val="24"/>
          <w:szCs w:val="24"/>
          <w:lang w:val="en-US" w:eastAsia="zh-CN"/>
        </w:rPr>
        <w:t xml:space="preserve">2026</w:t>
      </w:r>
      <w:r>
        <w:rPr>
          <w:rFonts w:hint="eastAsia"/>
          <w:sz w:val="24"/>
          <w:szCs w:val="24"/>
          <w:lang w:eastAsia="zh-CN"/>
        </w:rPr>
        <w:t xml:space="preserve">年新入伍的士兵抚养人约400人，按每人400元的标准体检。</w:t>
      </w:r>
      <w:r>
        <w:rPr>
          <w:rFonts w:ascii="宋体" w:hAnsi="宋体" w:cs="宋体"/>
          <w:color w:val="000000"/>
          <w:sz w:val="24"/>
          <w:szCs w:val="24"/>
          <w:lang w:bidi="ar"/>
        </w:rPr>
      </w:r>
      <w:r/>
    </w:p>
    <w:p>
      <w:pPr>
        <w:pStyle w:val="879"/>
        <w:ind w:firstLine="480"/>
        <w:spacing w:line="560" w:lineRule="exact"/>
        <w:rPr>
          <w:rFonts w:hint="eastAsia" w:cs="宋体"/>
          <w:sz w:val="24"/>
          <w:szCs w:val="24"/>
          <w:highlight w:val="green"/>
        </w:rPr>
      </w:pPr>
      <w:r/>
      <w:bookmarkEnd w:id="13"/>
      <w:r>
        <w:rPr>
          <w:rFonts w:hint="eastAsia"/>
          <w:sz w:val="24"/>
          <w:szCs w:val="24"/>
        </w:rPr>
        <w:t xml:space="preserve">（</w:t>
      </w:r>
      <w:r>
        <w:rPr>
          <w:sz w:val="24"/>
          <w:szCs w:val="24"/>
        </w:rPr>
        <w:t xml:space="preserve">4</w:t>
      </w:r>
      <w:r>
        <w:rPr>
          <w:rFonts w:hint="eastAsia"/>
          <w:sz w:val="24"/>
          <w:szCs w:val="24"/>
        </w:rPr>
        <w:t xml:space="preserve">）</w:t>
      </w:r>
      <w:r>
        <w:rPr>
          <w:rFonts w:hint="eastAsia" w:cs="宋体"/>
          <w:sz w:val="24"/>
          <w:szCs w:val="24"/>
        </w:rPr>
        <w:t xml:space="preserve">本项目体检费金额执行文件统一标准，因系统设置原因，请供应商在开标一览表中报价金额统一填写为</w:t>
      </w:r>
      <w:r>
        <w:rPr>
          <w:rFonts w:cs="宋体"/>
          <w:sz w:val="24"/>
          <w:szCs w:val="24"/>
        </w:rPr>
        <w:t xml:space="preserve">300</w:t>
      </w:r>
      <w:r>
        <w:rPr>
          <w:rFonts w:hint="eastAsia" w:cs="宋体"/>
          <w:sz w:val="24"/>
          <w:szCs w:val="24"/>
        </w:rPr>
        <w:t xml:space="preserve">元，具体格式按照开标一览表要求执行，未按照上述要求填写报价金额的作无效</w:t>
      </w:r>
      <w:r>
        <w:rPr>
          <w:rFonts w:hint="eastAsia" w:cs="宋体"/>
          <w:sz w:val="24"/>
          <w:szCs w:val="24"/>
          <w:highlight w:val="none"/>
        </w:rPr>
        <w:t xml:space="preserve">标处理。</w:t>
      </w:r>
      <w:r>
        <w:rPr>
          <w:rFonts w:hint="eastAsia" w:cs="宋体"/>
          <w:sz w:val="24"/>
          <w:szCs w:val="24"/>
          <w:highlight w:val="green"/>
        </w:rPr>
      </w:r>
      <w:r/>
    </w:p>
    <w:p>
      <w:pPr>
        <w:pStyle w:val="879"/>
        <w:ind w:firstLine="480"/>
        <w:spacing w:line="560" w:lineRule="exact"/>
        <w:rPr>
          <w:rFonts w:hint="eastAsia"/>
          <w:sz w:val="24"/>
          <w:szCs w:val="24"/>
        </w:rPr>
      </w:pPr>
      <w:r>
        <w:rPr>
          <w:rFonts w:hint="eastAsia"/>
          <w:sz w:val="24"/>
          <w:szCs w:val="24"/>
        </w:rPr>
        <w:t xml:space="preserve">6.合同履行期限：自合同签订之日起至202</w:t>
      </w:r>
      <w:r>
        <w:rPr>
          <w:rFonts w:hint="eastAsia"/>
          <w:sz w:val="24"/>
          <w:szCs w:val="24"/>
          <w:lang w:val="en-US" w:eastAsia="zh-CN"/>
        </w:rPr>
        <w:t xml:space="preserve">6</w:t>
      </w:r>
      <w:r>
        <w:rPr>
          <w:rFonts w:hint="eastAsia"/>
          <w:sz w:val="24"/>
          <w:szCs w:val="24"/>
        </w:rPr>
        <w:t xml:space="preserve">年</w:t>
      </w:r>
      <w:r>
        <w:rPr>
          <w:rFonts w:hint="eastAsia"/>
          <w:sz w:val="24"/>
          <w:szCs w:val="24"/>
          <w:lang w:val="en-US" w:eastAsia="zh-CN"/>
        </w:rPr>
        <w:t xml:space="preserve">11</w:t>
      </w:r>
      <w:r>
        <w:rPr>
          <w:rFonts w:hint="eastAsia"/>
          <w:sz w:val="24"/>
          <w:szCs w:val="24"/>
        </w:rPr>
        <w:t xml:space="preserve">月底完成服务。  </w:t>
      </w:r>
      <w:r>
        <w:rPr>
          <w:rFonts w:hint="eastAsia"/>
          <w:sz w:val="24"/>
          <w:szCs w:val="24"/>
        </w:rPr>
      </w:r>
      <w:r/>
    </w:p>
    <w:p>
      <w:pPr>
        <w:pStyle w:val="879"/>
        <w:ind w:firstLine="480"/>
        <w:spacing w:line="560" w:lineRule="exact"/>
        <w:rPr>
          <w:rFonts w:hint="eastAsia"/>
          <w:sz w:val="24"/>
          <w:szCs w:val="24"/>
          <w:highlight w:val="yellow"/>
        </w:rPr>
      </w:pPr>
      <w:r>
        <w:rPr>
          <w:rFonts w:hint="eastAsia"/>
          <w:sz w:val="24"/>
          <w:szCs w:val="24"/>
        </w:rPr>
        <w:t xml:space="preserve">7.本项目 </w:t>
      </w:r>
      <w:r>
        <w:rPr>
          <w:rFonts w:hint="eastAsia"/>
          <w:sz w:val="24"/>
          <w:szCs w:val="24"/>
          <w:u w:val="single"/>
        </w:rPr>
        <w:t xml:space="preserve">不接受 </w:t>
      </w:r>
      <w:r>
        <w:rPr>
          <w:rFonts w:hint="eastAsia"/>
          <w:sz w:val="24"/>
          <w:szCs w:val="24"/>
        </w:rPr>
        <w:t xml:space="preserve">联合体投标。</w:t>
      </w:r>
      <w:r>
        <w:rPr>
          <w:rFonts w:hint="eastAsia"/>
          <w:sz w:val="24"/>
          <w:szCs w:val="24"/>
          <w:highlight w:val="yellow"/>
        </w:rPr>
      </w:r>
      <w:r/>
    </w:p>
    <w:p>
      <w:pPr>
        <w:pStyle w:val="882"/>
        <w:ind w:firstLine="496"/>
        <w:spacing w:before="0" w:after="0" w:line="560" w:lineRule="exact"/>
      </w:pPr>
      <w:r/>
      <w:bookmarkStart w:id="14" w:name="_Toc28359080"/>
      <w:r/>
      <w:bookmarkStart w:id="15" w:name="_Toc28359003"/>
      <w:r/>
      <w:bookmarkStart w:id="16" w:name="_Toc38985264"/>
      <w:r/>
      <w:bookmarkStart w:id="17" w:name="_Toc35393791"/>
      <w:r/>
      <w:bookmarkStart w:id="18" w:name="_Toc35393622"/>
      <w:r>
        <w:rPr>
          <w:rFonts w:hint="eastAsia"/>
        </w:rPr>
        <w:t xml:space="preserve">二、申请人的资格要求：</w:t>
      </w:r>
      <w:bookmarkEnd w:id="14"/>
      <w:r/>
      <w:bookmarkEnd w:id="15"/>
      <w:r/>
      <w:bookmarkEnd w:id="16"/>
      <w:r/>
      <w:bookmarkEnd w:id="17"/>
      <w:r/>
      <w:bookmarkEnd w:id="18"/>
      <w:r/>
      <w:r/>
    </w:p>
    <w:p>
      <w:pPr>
        <w:pStyle w:val="879"/>
        <w:ind w:firstLine="480"/>
        <w:spacing w:line="560" w:lineRule="exact"/>
        <w:rPr>
          <w:rFonts w:hint="eastAsia" w:eastAsia="宋体"/>
          <w:sz w:val="24"/>
          <w:szCs w:val="24"/>
          <w:highlight w:val="none"/>
          <w:lang w:eastAsia="zh-CN"/>
        </w:rPr>
      </w:pPr>
      <w:r/>
      <w:bookmarkStart w:id="19" w:name="_Toc38985265"/>
      <w:r/>
      <w:bookmarkStart w:id="20" w:name="_Toc35393623"/>
      <w:r/>
      <w:bookmarkStart w:id="21" w:name="_Toc28359004"/>
      <w:r/>
      <w:bookmarkStart w:id="22" w:name="_Toc28359081"/>
      <w:r/>
      <w:bookmarkStart w:id="23" w:name="_Toc35393792"/>
      <w:r>
        <w:rPr>
          <w:rFonts w:hint="eastAsia"/>
          <w:sz w:val="24"/>
          <w:szCs w:val="24"/>
          <w:highlight w:val="none"/>
        </w:rPr>
        <w:t xml:space="preserve">（一</w:t>
      </w:r>
      <w:r>
        <w:rPr>
          <w:sz w:val="24"/>
          <w:szCs w:val="24"/>
          <w:highlight w:val="none"/>
        </w:rPr>
        <w:t xml:space="preserve">）</w:t>
      </w:r>
      <w:r>
        <w:rPr>
          <w:rFonts w:hint="eastAsia"/>
          <w:sz w:val="24"/>
          <w:szCs w:val="24"/>
          <w:highlight w:val="none"/>
        </w:rPr>
        <w:t xml:space="preserve">通用</w:t>
      </w:r>
      <w:r>
        <w:rPr>
          <w:sz w:val="24"/>
          <w:szCs w:val="24"/>
          <w:highlight w:val="none"/>
        </w:rPr>
        <w:t xml:space="preserve">资格要求</w:t>
      </w:r>
      <w:r>
        <w:rPr>
          <w:rFonts w:hint="eastAsia"/>
          <w:sz w:val="24"/>
          <w:szCs w:val="24"/>
          <w:highlight w:val="none"/>
          <w:lang w:eastAsia="zh-CN"/>
        </w:rPr>
        <w:t xml:space="preserve">：</w:t>
      </w:r>
      <w:r>
        <w:rPr>
          <w:rFonts w:hint="eastAsia"/>
          <w:sz w:val="24"/>
          <w:szCs w:val="24"/>
          <w:highlight w:val="none"/>
        </w:rPr>
        <w:t xml:space="preserve">供应商应具备有效的卫生行政部门颁发的《医疗机构执业许可证》</w:t>
      </w:r>
      <w:r>
        <w:rPr>
          <w:rFonts w:hint="eastAsia"/>
          <w:sz w:val="24"/>
          <w:szCs w:val="24"/>
          <w:highlight w:val="none"/>
          <w:lang w:eastAsia="zh-CN"/>
        </w:rPr>
        <w:t xml:space="preserve">。</w:t>
      </w:r>
      <w:r>
        <w:rPr>
          <w:rFonts w:hint="eastAsia" w:eastAsia="宋体"/>
          <w:sz w:val="24"/>
          <w:szCs w:val="24"/>
          <w:highlight w:val="none"/>
          <w:lang w:eastAsia="zh-CN"/>
        </w:rPr>
      </w:r>
      <w:r/>
    </w:p>
    <w:p>
      <w:pPr>
        <w:pStyle w:val="879"/>
        <w:ind w:firstLine="480"/>
        <w:spacing w:line="560" w:lineRule="exact"/>
        <w:rPr>
          <w:rFonts w:hint="eastAsia"/>
          <w:sz w:val="24"/>
          <w:szCs w:val="24"/>
        </w:rPr>
      </w:pPr>
      <w:r>
        <w:rPr>
          <w:rFonts w:hint="eastAsia"/>
          <w:sz w:val="24"/>
          <w:szCs w:val="24"/>
        </w:rPr>
        <w:t xml:space="preserve">1.具备《中华人民共和国政府采购法》第二十二条第一款规定的6项条件（按要求提供投标声明及承诺函）。</w:t>
      </w:r>
      <w:r>
        <w:rPr>
          <w:rFonts w:hint="eastAsia"/>
          <w:sz w:val="24"/>
          <w:szCs w:val="24"/>
        </w:rPr>
      </w:r>
      <w:r/>
    </w:p>
    <w:p>
      <w:pPr>
        <w:pStyle w:val="879"/>
        <w:ind w:firstLine="480"/>
        <w:spacing w:line="560" w:lineRule="exact"/>
        <w:rPr>
          <w:rFonts w:hint="eastAsia"/>
          <w:sz w:val="24"/>
          <w:szCs w:val="24"/>
        </w:rPr>
      </w:pPr>
      <w:r>
        <w:rPr>
          <w:rFonts w:hint="eastAsia"/>
          <w:sz w:val="24"/>
          <w:szCs w:val="24"/>
        </w:rPr>
        <w:t xml:space="preserve">2.信用信息。信用信息查询渠道：“信用中国”网（www.creditchina.gov.cn）、“中国政府采购”网（www.ccgp.gov.cn）、江苏政府采购网（www.ccgp-jiangsu.gov.cn）。    </w:t>
      </w:r>
      <w:r>
        <w:rPr>
          <w:rFonts w:hint="eastAsia"/>
          <w:sz w:val="24"/>
          <w:szCs w:val="24"/>
        </w:rPr>
      </w:r>
      <w:r/>
    </w:p>
    <w:p>
      <w:pPr>
        <w:pStyle w:val="879"/>
        <w:ind w:firstLine="480"/>
        <w:spacing w:line="560" w:lineRule="exact"/>
        <w:rPr>
          <w:rFonts w:hint="eastAsia"/>
          <w:sz w:val="24"/>
          <w:szCs w:val="24"/>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sz w:val="24"/>
          <w:szCs w:val="24"/>
        </w:rPr>
      </w:r>
      <w:r/>
    </w:p>
    <w:p>
      <w:pPr>
        <w:pStyle w:val="879"/>
        <w:ind w:firstLine="480"/>
        <w:spacing w:line="560" w:lineRule="exact"/>
        <w:rPr>
          <w:rFonts w:hint="eastAsia" w:cs="宋体"/>
          <w:sz w:val="24"/>
          <w:szCs w:val="24"/>
          <w:highlight w:val="none"/>
        </w:rPr>
      </w:pPr>
      <w:r>
        <w:rPr>
          <w:rFonts w:hint="eastAsia"/>
          <w:sz w:val="24"/>
          <w:szCs w:val="24"/>
          <w:highlight w:val="none"/>
        </w:rPr>
        <w:t xml:space="preserve">3.落实政府采购政策需满足的资格要求：投标人提供的服务符合情形的对小微企业报价给予10%的扣除，用扣除后的价格参加评审。</w:t>
      </w:r>
      <w:r>
        <w:rPr>
          <w:rFonts w:hint="eastAsia" w:cs="宋体"/>
          <w:sz w:val="24"/>
          <w:szCs w:val="24"/>
          <w:highlight w:val="none"/>
        </w:rPr>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hint="eastAsia"/>
          <w:sz w:val="24"/>
          <w:szCs w:val="24"/>
          <w:highlight w:val="none"/>
        </w:rPr>
        <w:t xml:space="preserve">（二）本项目的特定资格要求：</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、须同时满足：</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、医疗机构资质：需为具备履行合同所必需的本地化服务能力的二级及以上医院；</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、具备医疗机构执业许可证。</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、投标人代理人（授权委托人）必须为本单位正式员工，并在投标文件中提供投标截止日前</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个月内由本单位为其缴纳的任意</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个月社会养老保险证明。</w:t>
      </w:r>
      <w:r>
        <w:rPr>
          <w:rFonts w:ascii="Times New Roman" w:hAnsi="Times New Roman" w:eastAsia="Times New Roman" w:cs="Times New Roman"/>
          <w:sz w:val="21"/>
        </w:rPr>
      </w:r>
      <w:r/>
    </w:p>
    <w:p>
      <w:pPr>
        <w:pStyle w:val="882"/>
        <w:ind w:firstLine="496"/>
        <w:spacing w:before="0" w:after="0" w:line="560" w:lineRule="exact"/>
      </w:pPr>
      <w:r>
        <w:rPr>
          <w:rFonts w:hint="eastAsia"/>
        </w:rPr>
        <w:t xml:space="preserve">三、获取招标文件</w:t>
      </w:r>
      <w:bookmarkEnd w:id="19"/>
      <w:r/>
      <w:bookmarkEnd w:id="20"/>
      <w:r/>
      <w:bookmarkEnd w:id="21"/>
      <w:r/>
      <w:bookmarkEnd w:id="22"/>
      <w:r/>
      <w:bookmarkEnd w:id="23"/>
      <w:r/>
      <w:r/>
    </w:p>
    <w:p>
      <w:pPr>
        <w:pStyle w:val="879"/>
        <w:ind w:firstLine="480"/>
        <w:spacing w:line="560" w:lineRule="exact"/>
        <w:rPr>
          <w:rFonts w:hint="eastAsia" w:cs="宋体"/>
          <w:sz w:val="24"/>
          <w:szCs w:val="24"/>
          <w:highlight w:val="yellow"/>
        </w:rPr>
      </w:pPr>
      <w:r/>
      <w:bookmarkStart w:id="24" w:name="_Toc28359005"/>
      <w:r/>
      <w:bookmarkStart w:id="25" w:name="_Toc28359082"/>
      <w:r/>
      <w:bookmarkStart w:id="26" w:name="_Toc38985266"/>
      <w:r/>
      <w:bookmarkStart w:id="27" w:name="_Toc35393793"/>
      <w:r/>
      <w:bookmarkStart w:id="28" w:name="_Toc35393624"/>
      <w:r>
        <w:rPr>
          <w:rFonts w:hint="eastAsia" w:cs="宋体"/>
          <w:sz w:val="24"/>
          <w:szCs w:val="24"/>
        </w:rPr>
        <w:t xml:space="preserve">1.时间：</w:t>
      </w:r>
      <w:r>
        <w:rPr>
          <w:rFonts w:cs="宋体"/>
          <w:sz w:val="24"/>
          <w:szCs w:val="24"/>
          <w:highlight w:val="none"/>
        </w:rPr>
        <w:t xml:space="preserve">202</w:t>
      </w:r>
      <w:r>
        <w:rPr>
          <w:rFonts w:hint="eastAsia" w:cs="宋体"/>
          <w:sz w:val="24"/>
          <w:szCs w:val="24"/>
          <w:highlight w:val="none"/>
          <w:lang w:val="en-US" w:eastAsia="zh-CN"/>
        </w:rPr>
        <w:t xml:space="preserve">6</w:t>
      </w:r>
      <w:r>
        <w:rPr>
          <w:rFonts w:hint="eastAsia" w:cs="宋体"/>
          <w:sz w:val="24"/>
          <w:szCs w:val="24"/>
          <w:highlight w:val="none"/>
        </w:rPr>
        <w:t xml:space="preserve">年</w:t>
      </w:r>
      <w:r>
        <w:rPr>
          <w:rFonts w:hint="eastAsia" w:cs="宋体"/>
          <w:sz w:val="24"/>
          <w:szCs w:val="24"/>
          <w:highlight w:val="none"/>
          <w:lang w:val="en-US" w:eastAsia="zh-CN"/>
        </w:rPr>
        <w:t xml:space="preserve">04</w:t>
      </w:r>
      <w:r>
        <w:rPr>
          <w:rFonts w:hint="eastAsia" w:cs="宋体"/>
          <w:sz w:val="24"/>
          <w:szCs w:val="24"/>
          <w:highlight w:val="none"/>
        </w:rPr>
        <w:t xml:space="preserve">月</w:t>
      </w:r>
      <w:r>
        <w:rPr>
          <w:rFonts w:hint="eastAsia" w:cs="宋体"/>
          <w:sz w:val="24"/>
          <w:szCs w:val="24"/>
          <w:highlight w:val="none"/>
          <w:lang w:val="en-US" w:eastAsia="zh-CN"/>
        </w:rPr>
        <w:t xml:space="preserve">14</w:t>
      </w:r>
      <w:r>
        <w:rPr>
          <w:rFonts w:hint="eastAsia" w:cs="宋体"/>
          <w:sz w:val="24"/>
          <w:szCs w:val="24"/>
          <w:highlight w:val="none"/>
        </w:rPr>
        <w:t xml:space="preserve">日9:0</w:t>
      </w:r>
      <w:r>
        <w:rPr>
          <w:rFonts w:cs="宋体"/>
          <w:sz w:val="24"/>
          <w:szCs w:val="24"/>
          <w:highlight w:val="none"/>
        </w:rPr>
        <w:t xml:space="preserve">0</w:t>
      </w:r>
      <w:r>
        <w:rPr>
          <w:rFonts w:hint="eastAsia" w:cs="宋体"/>
          <w:sz w:val="24"/>
          <w:szCs w:val="24"/>
          <w:highlight w:val="none"/>
        </w:rPr>
        <w:t xml:space="preserve">至2</w:t>
      </w:r>
      <w:r>
        <w:rPr>
          <w:rFonts w:cs="宋体"/>
          <w:sz w:val="24"/>
          <w:szCs w:val="24"/>
          <w:highlight w:val="none"/>
        </w:rPr>
        <w:t xml:space="preserve">02</w:t>
      </w:r>
      <w:r>
        <w:rPr>
          <w:rFonts w:hint="eastAsia" w:cs="宋体"/>
          <w:sz w:val="24"/>
          <w:szCs w:val="24"/>
          <w:highlight w:val="none"/>
          <w:lang w:val="en-US" w:eastAsia="zh-CN"/>
        </w:rPr>
        <w:t xml:space="preserve">6</w:t>
      </w:r>
      <w:r>
        <w:rPr>
          <w:rFonts w:hint="eastAsia" w:cs="宋体"/>
          <w:sz w:val="24"/>
          <w:szCs w:val="24"/>
          <w:highlight w:val="none"/>
        </w:rPr>
        <w:t xml:space="preserve">年</w:t>
      </w:r>
      <w:r>
        <w:rPr>
          <w:rFonts w:hint="eastAsia" w:cs="宋体"/>
          <w:sz w:val="24"/>
          <w:szCs w:val="24"/>
          <w:highlight w:val="none"/>
          <w:lang w:val="en-US" w:eastAsia="zh-CN"/>
        </w:rPr>
        <w:t xml:space="preserve">04</w:t>
      </w:r>
      <w:r>
        <w:rPr>
          <w:rFonts w:hint="eastAsia" w:cs="宋体"/>
          <w:sz w:val="24"/>
          <w:szCs w:val="24"/>
          <w:highlight w:val="none"/>
        </w:rPr>
        <w:t xml:space="preserve">月</w:t>
      </w:r>
      <w:r>
        <w:rPr>
          <w:rFonts w:hint="eastAsia" w:cs="宋体"/>
          <w:sz w:val="24"/>
          <w:szCs w:val="24"/>
          <w:highlight w:val="none"/>
          <w:lang w:val="en-US" w:eastAsia="zh-CN"/>
        </w:rPr>
        <w:t xml:space="preserve">20</w:t>
      </w:r>
      <w:r>
        <w:rPr>
          <w:rFonts w:hint="eastAsia" w:cs="宋体"/>
          <w:sz w:val="24"/>
          <w:szCs w:val="24"/>
          <w:highlight w:val="none"/>
        </w:rPr>
        <w:t xml:space="preserve">日17：30。</w:t>
      </w:r>
      <w:r>
        <w:rPr>
          <w:rFonts w:hint="eastAsia" w:cs="宋体"/>
          <w:sz w:val="24"/>
          <w:szCs w:val="24"/>
          <w:highlight w:val="yellow"/>
        </w:rPr>
      </w:r>
      <w:r/>
    </w:p>
    <w:p>
      <w:pPr>
        <w:pStyle w:val="879"/>
        <w:ind w:firstLine="480"/>
        <w:spacing w:line="560" w:lineRule="exact"/>
        <w:rPr>
          <w:rFonts w:hint="eastAsia" w:cs="宋体"/>
          <w:sz w:val="24"/>
          <w:szCs w:val="24"/>
        </w:rPr>
      </w:pPr>
      <w:r>
        <w:rPr>
          <w:rFonts w:hint="eastAsia" w:cs="宋体"/>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cs="宋体"/>
          <w:sz w:val="24"/>
          <w:szCs w:val="24"/>
        </w:rPr>
      </w:r>
      <w:r/>
    </w:p>
    <w:p>
      <w:pPr>
        <w:pStyle w:val="879"/>
        <w:ind w:firstLine="480"/>
        <w:spacing w:line="560" w:lineRule="exact"/>
        <w:rPr>
          <w:rFonts w:hint="eastAsia" w:cs="宋体"/>
          <w:sz w:val="24"/>
          <w:szCs w:val="24"/>
        </w:rPr>
      </w:pPr>
      <w:r/>
      <w:bookmarkStart w:id="29" w:name="EB0c44ff4da61f4af989d119fe214be450"/>
      <w:r>
        <w:rPr>
          <w:rFonts w:hint="eastAsia" w:cs="宋体"/>
          <w:sz w:val="24"/>
          <w:szCs w:val="24"/>
        </w:rPr>
        <w:t xml:space="preserve">3.本项目共分一个包。投标人未按要求获取招标文件导致无法投标的，后果自负（其投标文件不予接受）。</w:t>
      </w:r>
      <w:bookmarkEnd w:id="29"/>
      <w:r>
        <w:rPr>
          <w:rFonts w:hint="eastAsia" w:cs="宋体"/>
          <w:sz w:val="24"/>
          <w:szCs w:val="24"/>
        </w:rPr>
      </w:r>
      <w:r/>
    </w:p>
    <w:p>
      <w:pPr>
        <w:pStyle w:val="882"/>
        <w:ind w:firstLine="496"/>
        <w:spacing w:before="0" w:after="0" w:line="560" w:lineRule="exact"/>
      </w:pPr>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pStyle w:val="879"/>
        <w:ind w:left="479"/>
        <w:spacing w:line="560" w:lineRule="exact"/>
        <w:rPr>
          <w:rFonts w:hint="eastAsia"/>
          <w:bCs/>
          <w:sz w:val="24"/>
          <w:szCs w:val="24"/>
          <w:highlight w:val="none"/>
        </w:rPr>
      </w:pPr>
      <w:r>
        <w:rPr>
          <w:rFonts w:hint="eastAsia"/>
          <w:bCs/>
          <w:sz w:val="24"/>
          <w:szCs w:val="24"/>
        </w:rPr>
        <w:t xml:space="preserve">1.</w:t>
      </w:r>
      <w:r>
        <w:rPr>
          <w:rFonts w:hint="eastAsia" w:cs="宋体"/>
          <w:sz w:val="24"/>
          <w:szCs w:val="24"/>
        </w:rPr>
        <w:t xml:space="preserve">提交投标文件截止时间、开标时间</w:t>
      </w:r>
      <w:r>
        <w:rPr>
          <w:rFonts w:hint="eastAsia" w:cs="宋体"/>
          <w:sz w:val="24"/>
          <w:szCs w:val="24"/>
          <w:highlight w:val="none"/>
        </w:rPr>
        <w:t xml:space="preserve">：</w:t>
      </w:r>
      <w:r>
        <w:rPr>
          <w:rFonts w:hint="eastAsia"/>
          <w:bCs/>
          <w:sz w:val="24"/>
          <w:szCs w:val="24"/>
          <w:highlight w:val="none"/>
          <w:u w:val="single"/>
        </w:rPr>
        <w:t xml:space="preserve">  </w:t>
      </w:r>
      <w:r>
        <w:rPr>
          <w:bCs/>
          <w:sz w:val="24"/>
          <w:szCs w:val="24"/>
          <w:highlight w:val="none"/>
          <w:u w:val="single"/>
        </w:rPr>
        <w:t xml:space="preserve">202</w:t>
      </w:r>
      <w:r>
        <w:rPr>
          <w:rFonts w:hint="eastAsia"/>
          <w:bCs/>
          <w:sz w:val="24"/>
          <w:szCs w:val="24"/>
          <w:highlight w:val="none"/>
          <w:u w:val="single"/>
          <w:lang w:val="en-US" w:eastAsia="zh-CN"/>
        </w:rPr>
        <w:t xml:space="preserve">6</w:t>
      </w:r>
      <w:r>
        <w:rPr>
          <w:rFonts w:hint="eastAsia"/>
          <w:bCs/>
          <w:sz w:val="24"/>
          <w:szCs w:val="24"/>
          <w:highlight w:val="none"/>
          <w:u w:val="single"/>
        </w:rPr>
        <w:t xml:space="preserve">年</w:t>
      </w:r>
      <w:r>
        <w:rPr>
          <w:rFonts w:hint="eastAsia"/>
          <w:bCs/>
          <w:sz w:val="24"/>
          <w:szCs w:val="24"/>
          <w:highlight w:val="none"/>
          <w:u w:val="single"/>
          <w:lang w:val="en-US" w:eastAsia="zh-CN"/>
        </w:rPr>
        <w:t xml:space="preserve">05</w:t>
      </w:r>
      <w:r>
        <w:rPr>
          <w:rFonts w:hint="eastAsia"/>
          <w:bCs/>
          <w:sz w:val="24"/>
          <w:szCs w:val="24"/>
          <w:highlight w:val="none"/>
          <w:u w:val="single"/>
        </w:rPr>
        <w:t xml:space="preserve">月06</w:t>
      </w:r>
      <w:r>
        <w:rPr>
          <w:rFonts w:hint="eastAsia"/>
          <w:bCs/>
          <w:sz w:val="24"/>
          <w:szCs w:val="24"/>
          <w:highlight w:val="none"/>
          <w:u w:val="single"/>
        </w:rPr>
        <w:t xml:space="preserve">日9点0</w:t>
      </w:r>
      <w:r>
        <w:rPr>
          <w:bCs/>
          <w:sz w:val="24"/>
          <w:szCs w:val="24"/>
          <w:highlight w:val="none"/>
          <w:u w:val="single"/>
        </w:rPr>
        <w:t xml:space="preserve">0</w:t>
      </w:r>
      <w:r>
        <w:rPr>
          <w:rFonts w:hint="eastAsia"/>
          <w:bCs/>
          <w:sz w:val="24"/>
          <w:szCs w:val="24"/>
          <w:highlight w:val="none"/>
          <w:u w:val="single"/>
        </w:rPr>
        <w:t xml:space="preserve">分</w:t>
      </w:r>
      <w:r>
        <w:rPr>
          <w:rFonts w:hint="eastAsia"/>
          <w:bCs/>
          <w:sz w:val="24"/>
          <w:szCs w:val="24"/>
          <w:highlight w:val="none"/>
        </w:rPr>
        <w:t xml:space="preserve">（北京时间）</w:t>
      </w:r>
      <w:r>
        <w:rPr>
          <w:rFonts w:hint="eastAsia"/>
          <w:bCs/>
          <w:sz w:val="24"/>
          <w:szCs w:val="24"/>
          <w:highlight w:val="none"/>
        </w:rPr>
      </w:r>
      <w:r/>
    </w:p>
    <w:p>
      <w:pPr>
        <w:pStyle w:val="879"/>
        <w:ind w:left="479"/>
        <w:spacing w:line="560" w:lineRule="exact"/>
        <w:rPr>
          <w:rFonts w:hint="eastAsia" w:cs="宋体"/>
          <w:sz w:val="24"/>
          <w:szCs w:val="24"/>
        </w:rPr>
      </w:pPr>
      <w:r>
        <w:rPr>
          <w:rFonts w:hint="eastAsia" w:cs="宋体"/>
          <w:sz w:val="24"/>
          <w:szCs w:val="24"/>
        </w:rPr>
        <w:t xml:space="preserve">2.地点：“苏采云”政府采购交易系统网上开标大厅。</w:t>
      </w:r>
      <w:r>
        <w:rPr>
          <w:rFonts w:hint="eastAsia" w:cs="宋体"/>
          <w:sz w:val="24"/>
          <w:szCs w:val="24"/>
        </w:rPr>
      </w:r>
      <w:r/>
    </w:p>
    <w:p>
      <w:pPr>
        <w:pStyle w:val="882"/>
        <w:ind w:firstLine="496"/>
        <w:spacing w:before="0" w:after="0" w:line="560" w:lineRule="exact"/>
      </w:pPr>
      <w:r/>
      <w:bookmarkStart w:id="30" w:name="_Toc28359007"/>
      <w:r/>
      <w:bookmarkStart w:id="31" w:name="_Toc35393794"/>
      <w:r/>
      <w:bookmarkStart w:id="32" w:name="_Toc28359084"/>
      <w:r/>
      <w:bookmarkStart w:id="33" w:name="_Toc38985267"/>
      <w:r/>
      <w:bookmarkStart w:id="34" w:name="_Toc35393625"/>
      <w:r>
        <w:rPr>
          <w:rFonts w:hint="eastAsia"/>
        </w:rPr>
        <w:t xml:space="preserve">五、公告期限</w:t>
      </w:r>
      <w:bookmarkEnd w:id="30"/>
      <w:r/>
      <w:bookmarkEnd w:id="31"/>
      <w:r/>
      <w:bookmarkEnd w:id="32"/>
      <w:r/>
      <w:bookmarkEnd w:id="33"/>
      <w:r/>
      <w:bookmarkEnd w:id="34"/>
      <w:r/>
      <w:r/>
    </w:p>
    <w:p>
      <w:pPr>
        <w:pStyle w:val="879"/>
        <w:ind w:firstLine="480"/>
        <w:spacing w:line="560" w:lineRule="exact"/>
        <w:rPr>
          <w:rFonts w:cs="宋体"/>
          <w:sz w:val="24"/>
          <w:szCs w:val="24"/>
        </w:rPr>
      </w:pPr>
      <w:r/>
      <w:bookmarkStart w:id="35" w:name="_Toc35393795"/>
      <w:r/>
      <w:bookmarkStart w:id="36" w:name="_Toc35393626"/>
      <w:r/>
      <w:bookmarkStart w:id="37" w:name="_Toc38985268"/>
      <w:r>
        <w:rPr>
          <w:rFonts w:hint="eastAsia" w:cs="宋体"/>
          <w:sz w:val="24"/>
          <w:szCs w:val="24"/>
        </w:rPr>
        <w:t xml:space="preserve">招标公告及招标文件公告期限为自本公告发布之日起5个工作日。</w:t>
      </w:r>
      <w:r>
        <w:rPr>
          <w:rFonts w:hint="eastAsia"/>
          <w:sz w:val="24"/>
          <w:highlight w:val="white"/>
        </w:rPr>
        <w:t xml:space="preserve">招标公告发布媒体：宿迁市政府采购网</w:t>
      </w:r>
      <w:r>
        <w:rPr>
          <w:rFonts w:hint="eastAsia" w:cs="仿宋_GB2312"/>
          <w:sz w:val="24"/>
          <w:szCs w:val="28"/>
          <w:highlight w:val="white"/>
        </w:rPr>
        <w:t xml:space="preserve">、宿迁市公共资源交易平台</w:t>
      </w:r>
      <w:r>
        <w:rPr>
          <w:rFonts w:hint="eastAsia"/>
          <w:sz w:val="24"/>
          <w:highlight w:val="white"/>
        </w:rPr>
        <w:t xml:space="preserve">、江苏省财政部门指定的媒体</w:t>
      </w:r>
      <w:r>
        <w:rPr>
          <w:rFonts w:hint="eastAsia" w:cs="宋体"/>
          <w:sz w:val="24"/>
          <w:szCs w:val="24"/>
          <w:highlight w:val="white"/>
        </w:rPr>
        <w:t xml:space="preserve">。</w:t>
      </w:r>
      <w:r>
        <w:rPr>
          <w:rFonts w:cs="宋体"/>
          <w:sz w:val="24"/>
          <w:szCs w:val="24"/>
        </w:rPr>
      </w:r>
      <w:r/>
    </w:p>
    <w:p>
      <w:pPr>
        <w:pStyle w:val="882"/>
        <w:ind w:firstLine="496"/>
        <w:spacing w:before="0" w:after="0" w:line="560" w:lineRule="exact"/>
      </w:pPr>
      <w:r>
        <w:rPr>
          <w:rFonts w:hint="eastAsia"/>
        </w:rPr>
        <w:t xml:space="preserve">六、其他补充事宜</w:t>
      </w:r>
      <w:bookmarkEnd w:id="35"/>
      <w:r/>
      <w:bookmarkEnd w:id="36"/>
      <w:r/>
      <w:bookmarkEnd w:id="37"/>
      <w:r/>
      <w:r/>
    </w:p>
    <w:p>
      <w:pPr>
        <w:pStyle w:val="879"/>
        <w:ind w:firstLine="480"/>
        <w:spacing w:line="560" w:lineRule="exact"/>
        <w:rPr>
          <w:rFonts w:hint="eastAsia"/>
          <w:sz w:val="24"/>
          <w:highlight w:val="white"/>
        </w:rPr>
      </w:pPr>
      <w:r/>
      <w:bookmarkStart w:id="38" w:name="_Toc28359008"/>
      <w:r/>
      <w:bookmarkStart w:id="39" w:name="_Toc35393796"/>
      <w:r/>
      <w:bookmarkStart w:id="40" w:name="_Toc28359085"/>
      <w:r/>
      <w:bookmarkStart w:id="41" w:name="_Toc38985269"/>
      <w:r/>
      <w:bookmarkStart w:id="42" w:name="_Toc35393627"/>
      <w:r/>
      <w:bookmarkStart w:id="43" w:name="EB64e1f522fd8c43fcb4d3ba471386b3e7"/>
      <w:r>
        <w:rPr>
          <w:rFonts w:hint="eastAsia"/>
          <w:sz w:val="24"/>
          <w:highlight w:val="white"/>
        </w:rPr>
        <w:t xml:space="preserve">1.财政部门监督电话：</w:t>
      </w:r>
      <w:r>
        <w:rPr>
          <w:rFonts w:hint="eastAsia"/>
          <w:sz w:val="24"/>
          <w:szCs w:val="24"/>
        </w:rPr>
        <w:t xml:space="preserve">0527-85229058。</w:t>
      </w:r>
      <w:r>
        <w:rPr>
          <w:rFonts w:hint="eastAsia"/>
          <w:sz w:val="24"/>
          <w:highlight w:val="white"/>
        </w:rPr>
      </w:r>
      <w:r/>
    </w:p>
    <w:p>
      <w:pPr>
        <w:pStyle w:val="879"/>
        <w:ind w:firstLine="480"/>
        <w:spacing w:line="560" w:lineRule="exact"/>
        <w:rPr>
          <w:rFonts w:hint="eastAsia"/>
          <w:sz w:val="24"/>
          <w:highlight w:val="white"/>
        </w:rPr>
      </w:pPr>
      <w:r>
        <w:rPr>
          <w:rFonts w:hint="eastAsia"/>
          <w:sz w:val="24"/>
          <w:highlight w:val="white"/>
        </w:rPr>
        <w:t xml:space="preserve">2.“CA”数字证书办理：“苏采云”系统目前仅支持“苏采云”系统下的意源CA。省内各地区办理的“苏采云”系统下的意源CA全省通用。宿迁地区CA数字证书办理联系方式：18762803891。</w:t>
      </w:r>
      <w:r>
        <w:rPr>
          <w:rFonts w:hint="eastAsia"/>
          <w:sz w:val="24"/>
          <w:highlight w:val="white"/>
        </w:rPr>
      </w:r>
      <w:r/>
    </w:p>
    <w:p>
      <w:pPr>
        <w:pStyle w:val="967"/>
        <w:ind w:firstLine="480"/>
        <w:rPr>
          <w:rFonts w:hint="eastAsia"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3.宿迁地区“苏采云”技术支持客服电话：0527-84225125、0519-86722806。</w:t>
      </w:r>
      <w:r>
        <w:rPr>
          <w:rFonts w:hint="eastAsia" w:ascii="Times New Roman" w:hAnsi="Times New Roman" w:eastAsia="宋体" w:cs="Times New Roman"/>
          <w:sz w:val="24"/>
          <w:szCs w:val="21"/>
          <w:highlight w:val="white"/>
          <w:lang w:val="en-US"/>
        </w:rPr>
      </w:r>
      <w:r/>
    </w:p>
    <w:p>
      <w:pPr>
        <w:pStyle w:val="967"/>
        <w:ind w:firstLine="480"/>
        <w:rPr>
          <w:rFonts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4.如果投标人通过苏采云系统参与政府采购项目，相关操作手册详见链接：</w:t>
      </w:r>
      <w:r>
        <w:rPr>
          <w:rFonts w:hint="eastAsia" w:ascii="Times New Roman" w:hAnsi="Times New Roman" w:eastAsia="宋体" w:cs="Times New Roman"/>
          <w:spacing w:val="-6"/>
          <w:sz w:val="24"/>
          <w:szCs w:val="21"/>
          <w:highlight w:val="white"/>
          <w:lang w:val="en-US"/>
        </w:rPr>
        <w:t xml:space="preserve">http://www.ccgp-jiangsu.gov.cn/jiangsu/zlxz/ee/ee3a4bc5a3454aa2b0d9312230633ce9.html。</w:t>
      </w:r>
      <w:r>
        <w:rPr>
          <w:rFonts w:ascii="Times New Roman" w:hAnsi="Times New Roman" w:eastAsia="宋体" w:cs="Times New Roman"/>
          <w:sz w:val="24"/>
          <w:szCs w:val="21"/>
          <w:highlight w:val="white"/>
          <w:lang w:val="en-US"/>
        </w:rPr>
      </w:r>
      <w:r/>
    </w:p>
    <w:p>
      <w:pPr>
        <w:pStyle w:val="879"/>
        <w:ind w:firstLine="480"/>
        <w:spacing w:line="560" w:lineRule="exact"/>
        <w:rPr>
          <w:rFonts w:hint="eastAsia" w:cs="仿宋_GB2312"/>
          <w:b/>
          <w:bCs/>
          <w:iCs/>
          <w:sz w:val="24"/>
          <w:highlight w:val="white"/>
        </w:rPr>
      </w:pPr>
      <w:r/>
      <w:bookmarkEnd w:id="43"/>
      <w:r>
        <w:rPr>
          <w:rFonts w:hint="eastAsia"/>
          <w:sz w:val="24"/>
          <w:highlight w:val="white"/>
        </w:rPr>
        <w:t xml:space="preserve">5.现场勘察及答疑：本项目不组织集中勘察及答疑，投标人如对采购需求有疑问，请咨询采购单位联系人。 </w:t>
      </w:r>
      <w:r>
        <w:rPr>
          <w:rFonts w:hint="eastAsia" w:cs="仿宋_GB2312"/>
          <w:b/>
          <w:bCs/>
          <w:iCs/>
          <w:sz w:val="24"/>
          <w:highlight w:val="white"/>
        </w:rPr>
      </w:r>
      <w:r/>
    </w:p>
    <w:p>
      <w:pPr>
        <w:pStyle w:val="882"/>
        <w:ind w:firstLine="496"/>
        <w:spacing w:before="0" w:after="0" w:line="560" w:lineRule="exact"/>
      </w:pPr>
      <w:r>
        <w:rPr>
          <w:rFonts w:hint="eastAsia"/>
        </w:rPr>
        <w:t xml:space="preserve">七、本次招标联系方式</w:t>
      </w:r>
      <w:bookmarkEnd w:id="38"/>
      <w:r/>
      <w:bookmarkEnd w:id="39"/>
      <w:r/>
      <w:bookmarkEnd w:id="40"/>
      <w:r/>
      <w:bookmarkEnd w:id="41"/>
      <w:r/>
      <w:bookmarkEnd w:id="42"/>
      <w:r/>
      <w:r/>
    </w:p>
    <w:p>
      <w:pPr>
        <w:pStyle w:val="879"/>
        <w:jc w:val="left"/>
        <w:spacing w:line="560" w:lineRule="exact"/>
        <w:widowControl/>
        <w:rPr>
          <w:sz w:val="24"/>
          <w:szCs w:val="24"/>
        </w:rPr>
      </w:pPr>
      <w:r>
        <w:rPr>
          <w:rFonts w:hint="eastAsia" w:eastAsia="仿宋" w:cs="宋体"/>
          <w:sz w:val="28"/>
          <w:szCs w:val="28"/>
        </w:rPr>
        <w:t xml:space="preserve">　　</w:t>
      </w:r>
      <w:r>
        <w:rPr>
          <w:rFonts w:hint="eastAsia" w:cs="宋体"/>
          <w:sz w:val="24"/>
          <w:szCs w:val="24"/>
        </w:rPr>
        <w:t xml:space="preserve">1.采购人信息</w:t>
      </w:r>
      <w:r>
        <w:rPr>
          <w:sz w:val="24"/>
          <w:szCs w:val="24"/>
        </w:rPr>
      </w:r>
      <w:r/>
    </w:p>
    <w:p>
      <w:pPr>
        <w:pStyle w:val="879"/>
        <w:ind w:left="479" w:firstLine="180"/>
        <w:jc w:val="left"/>
        <w:spacing w:line="560" w:lineRule="exact"/>
        <w:rPr>
          <w:rFonts w:hint="eastAsia"/>
          <w:sz w:val="24"/>
          <w:szCs w:val="24"/>
        </w:rPr>
      </w:pPr>
      <w:r>
        <w:rPr>
          <w:rFonts w:hint="eastAsia"/>
          <w:sz w:val="24"/>
          <w:szCs w:val="24"/>
        </w:rPr>
        <w:t xml:space="preserve">名 称：</w:t>
      </w:r>
      <w:r>
        <w:rPr>
          <w:rFonts w:hint="eastAsia"/>
          <w:sz w:val="24"/>
          <w:szCs w:val="24"/>
          <w:u w:val="single"/>
        </w:rPr>
        <w:t xml:space="preserve">　泗阳县退役军人事务局     </w:t>
      </w:r>
      <w:r>
        <w:rPr>
          <w:rFonts w:hint="eastAsia"/>
          <w:sz w:val="24"/>
          <w:szCs w:val="24"/>
        </w:rPr>
      </w:r>
      <w:r/>
    </w:p>
    <w:p>
      <w:pPr>
        <w:pStyle w:val="879"/>
        <w:ind w:left="479" w:firstLine="180"/>
        <w:jc w:val="left"/>
        <w:spacing w:line="560" w:lineRule="exact"/>
        <w:rPr>
          <w:rFonts w:hint="eastAsia"/>
          <w:sz w:val="24"/>
          <w:szCs w:val="24"/>
        </w:rPr>
      </w:pPr>
      <w:r>
        <w:rPr>
          <w:rFonts w:hint="eastAsia"/>
          <w:sz w:val="24"/>
          <w:szCs w:val="24"/>
        </w:rPr>
        <w:t xml:space="preserve">地址：</w:t>
      </w:r>
      <w:r>
        <w:rPr>
          <w:rFonts w:hint="eastAsia"/>
          <w:sz w:val="24"/>
          <w:szCs w:val="24"/>
          <w:u w:val="single"/>
        </w:rPr>
        <w:t xml:space="preserve">　泗阳县众兴镇北京西路 15 号</w:t>
      </w:r>
      <w:r>
        <w:rPr>
          <w:rFonts w:hint="eastAsia"/>
          <w:sz w:val="24"/>
          <w:szCs w:val="24"/>
        </w:rPr>
      </w:r>
      <w:r/>
    </w:p>
    <w:p>
      <w:pPr>
        <w:pStyle w:val="879"/>
        <w:ind w:left="479" w:firstLine="180"/>
        <w:jc w:val="left"/>
        <w:spacing w:line="560" w:lineRule="exact"/>
        <w:rPr>
          <w:rFonts w:hint="eastAsia"/>
          <w:sz w:val="24"/>
          <w:szCs w:val="24"/>
        </w:rPr>
      </w:pPr>
      <w:r>
        <w:rPr>
          <w:rFonts w:hint="eastAsia"/>
          <w:sz w:val="24"/>
          <w:szCs w:val="24"/>
        </w:rPr>
        <w:t xml:space="preserve">联系人：</w:t>
      </w:r>
      <w:r>
        <w:rPr>
          <w:rFonts w:hint="eastAsia"/>
          <w:sz w:val="24"/>
          <w:szCs w:val="24"/>
          <w:u w:val="single"/>
        </w:rPr>
        <w:t xml:space="preserve"> </w:t>
      </w:r>
      <w:r>
        <w:rPr>
          <w:rFonts w:hint="eastAsia"/>
          <w:sz w:val="24"/>
          <w:szCs w:val="24"/>
          <w:u w:val="single"/>
          <w:lang w:eastAsia="zh-CN"/>
        </w:rPr>
        <w:t xml:space="preserve">吴强</w:t>
      </w:r>
      <w:r>
        <w:rPr>
          <w:rFonts w:hint="eastAsia"/>
          <w:sz w:val="24"/>
          <w:szCs w:val="24"/>
          <w:u w:val="single"/>
        </w:rPr>
        <w:t xml:space="preserve">                      </w:t>
      </w:r>
      <w:r>
        <w:rPr>
          <w:rFonts w:hint="eastAsia"/>
          <w:sz w:val="24"/>
          <w:szCs w:val="24"/>
        </w:rPr>
      </w:r>
      <w:r/>
    </w:p>
    <w:p>
      <w:pPr>
        <w:pStyle w:val="879"/>
        <w:ind w:left="479" w:firstLine="180"/>
        <w:jc w:val="left"/>
        <w:spacing w:line="560" w:lineRule="exact"/>
        <w:rPr>
          <w:rFonts w:hint="eastAsia"/>
          <w:sz w:val="24"/>
          <w:szCs w:val="24"/>
          <w:u w:val="single"/>
        </w:rPr>
      </w:pPr>
      <w:r>
        <w:rPr>
          <w:rFonts w:hint="eastAsia"/>
          <w:sz w:val="24"/>
          <w:szCs w:val="24"/>
        </w:rPr>
        <w:t xml:space="preserve">联系方式：</w:t>
      </w:r>
      <w:r>
        <w:rPr>
          <w:rFonts w:hint="eastAsia"/>
          <w:sz w:val="24"/>
          <w:szCs w:val="24"/>
          <w:u w:val="single"/>
        </w:rPr>
        <w:t xml:space="preserve">　052785216017　　　　　</w:t>
      </w:r>
      <w:bookmarkStart w:id="44" w:name="_Toc28359086"/>
      <w:r/>
      <w:bookmarkStart w:id="45" w:name="_Toc28359009"/>
      <w:r>
        <w:rPr>
          <w:rFonts w:hint="eastAsia"/>
          <w:sz w:val="24"/>
          <w:szCs w:val="24"/>
          <w:u w:val="single"/>
        </w:rPr>
        <w:t xml:space="preserve"> </w:t>
      </w:r>
      <w:r>
        <w:rPr>
          <w:rFonts w:hint="eastAsia"/>
          <w:sz w:val="24"/>
          <w:szCs w:val="24"/>
          <w:u w:val="single"/>
        </w:rPr>
      </w:r>
      <w:r/>
    </w:p>
    <w:p>
      <w:pPr>
        <w:pStyle w:val="879"/>
        <w:numPr>
          <w:ilvl w:val="0"/>
          <w:numId w:val="6"/>
        </w:numPr>
        <w:ind w:firstLine="480"/>
        <w:jc w:val="left"/>
        <w:spacing w:line="560" w:lineRule="exact"/>
        <w:widowControl/>
        <w:tabs>
          <w:tab w:val="left" w:pos="312" w:leader="none"/>
        </w:tabs>
        <w:rPr>
          <w:rFonts w:hint="eastAsia" w:cs="宋体"/>
          <w:sz w:val="24"/>
          <w:szCs w:val="24"/>
        </w:rPr>
      </w:pPr>
      <w:r/>
      <w:bookmarkEnd w:id="44"/>
      <w:r/>
      <w:bookmarkEnd w:id="45"/>
      <w:r>
        <w:rPr>
          <w:rFonts w:hint="eastAsia" w:cs="宋体"/>
          <w:sz w:val="24"/>
          <w:szCs w:val="24"/>
        </w:rPr>
        <w:t xml:space="preserve">采购代理机构信息</w:t>
      </w:r>
      <w:r>
        <w:rPr>
          <w:rFonts w:hint="eastAsia" w:cs="宋体"/>
          <w:sz w:val="24"/>
          <w:szCs w:val="24"/>
        </w:rPr>
      </w:r>
      <w:r/>
    </w:p>
    <w:p>
      <w:pPr>
        <w:pStyle w:val="879"/>
        <w:ind w:firstLine="720"/>
        <w:jc w:val="left"/>
        <w:spacing w:line="560" w:lineRule="exact"/>
        <w:rPr>
          <w:rFonts w:cs="宋体"/>
          <w:sz w:val="24"/>
          <w:szCs w:val="24"/>
        </w:rPr>
      </w:pPr>
      <w:r>
        <w:rPr>
          <w:rFonts w:hint="eastAsia"/>
          <w:sz w:val="24"/>
          <w:szCs w:val="24"/>
        </w:rPr>
        <w:t xml:space="preserve">名 称：</w:t>
      </w:r>
      <w:r>
        <w:rPr>
          <w:rFonts w:hint="eastAsia"/>
          <w:sz w:val="24"/>
          <w:szCs w:val="24"/>
          <w:u w:val="single"/>
        </w:rPr>
        <w:t xml:space="preserve">　</w:t>
      </w:r>
      <w:r>
        <w:rPr>
          <w:rFonts w:hint="eastAsia"/>
          <w:sz w:val="24"/>
          <w:szCs w:val="24"/>
          <w:u w:val="single"/>
          <w:lang w:eastAsia="zh-CN"/>
        </w:rPr>
        <w:t xml:space="preserve">南京建凯建设项目管理有限公司</w:t>
      </w:r>
      <w:r>
        <w:rPr>
          <w:rFonts w:hint="eastAsia"/>
          <w:sz w:val="24"/>
          <w:szCs w:val="24"/>
          <w:u w:val="single"/>
        </w:rPr>
        <w:t xml:space="preserve">       </w:t>
      </w:r>
      <w:r>
        <w:rPr>
          <w:rFonts w:cs="宋体"/>
          <w:sz w:val="24"/>
          <w:szCs w:val="24"/>
        </w:rPr>
      </w:r>
      <w:r/>
    </w:p>
    <w:p>
      <w:pPr>
        <w:pStyle w:val="879"/>
        <w:ind w:firstLine="720"/>
        <w:spacing w:line="560" w:lineRule="exact"/>
        <w:rPr>
          <w:sz w:val="24"/>
          <w:szCs w:val="24"/>
        </w:rPr>
      </w:pPr>
      <w:r>
        <w:rPr>
          <w:rFonts w:hint="eastAsia"/>
          <w:sz w:val="24"/>
          <w:szCs w:val="24"/>
        </w:rPr>
        <w:t xml:space="preserve">地　址：</w:t>
      </w:r>
      <w:r>
        <w:rPr>
          <w:rFonts w:hint="eastAsia"/>
          <w:sz w:val="24"/>
          <w:szCs w:val="24"/>
          <w:u w:val="single"/>
        </w:rPr>
        <w:t xml:space="preserve">　泗阳县</w:t>
      </w:r>
      <w:r>
        <w:rPr>
          <w:rFonts w:hint="eastAsia"/>
          <w:sz w:val="24"/>
          <w:szCs w:val="24"/>
          <w:u w:val="single"/>
          <w:lang w:eastAsia="zh-CN"/>
        </w:rPr>
        <w:t xml:space="preserve">市民东路与运河大道交叉口正南方向米仓</w:t>
      </w:r>
      <w:r>
        <w:rPr>
          <w:rFonts w:hint="eastAsia"/>
          <w:sz w:val="24"/>
          <w:szCs w:val="24"/>
          <w:u w:val="single"/>
          <w:lang w:val="en-US" w:eastAsia="zh-CN"/>
        </w:rPr>
        <w:t xml:space="preserve">408室      </w:t>
      </w:r>
      <w:r>
        <w:rPr>
          <w:sz w:val="24"/>
          <w:szCs w:val="24"/>
        </w:rPr>
      </w:r>
      <w:r/>
    </w:p>
    <w:p>
      <w:pPr>
        <w:pStyle w:val="879"/>
        <w:ind w:firstLine="720"/>
        <w:spacing w:line="560" w:lineRule="exact"/>
        <w:rPr>
          <w:sz w:val="24"/>
          <w:szCs w:val="24"/>
        </w:rPr>
      </w:pPr>
      <w:r>
        <w:rPr>
          <w:rFonts w:hint="eastAsia"/>
          <w:sz w:val="24"/>
          <w:szCs w:val="24"/>
        </w:rPr>
        <w:t xml:space="preserve">联系人：</w:t>
      </w:r>
      <w:r>
        <w:rPr>
          <w:rFonts w:hint="eastAsia"/>
          <w:sz w:val="24"/>
          <w:szCs w:val="24"/>
          <w:u w:val="single"/>
        </w:rPr>
        <w:t xml:space="preserve">       刘</w:t>
      </w:r>
      <w:r>
        <w:rPr>
          <w:rFonts w:hint="eastAsia"/>
          <w:sz w:val="24"/>
          <w:szCs w:val="24"/>
          <w:u w:val="single"/>
          <w:lang w:eastAsia="zh-CN"/>
        </w:rPr>
        <w:t xml:space="preserve">伟佳</w:t>
      </w:r>
      <w:r>
        <w:rPr>
          <w:rFonts w:hint="eastAsia"/>
          <w:sz w:val="24"/>
          <w:szCs w:val="24"/>
          <w:u w:val="single"/>
        </w:rPr>
        <w:t xml:space="preserve">                 </w:t>
      </w:r>
      <w:r>
        <w:rPr>
          <w:sz w:val="24"/>
          <w:szCs w:val="24"/>
        </w:rPr>
      </w:r>
      <w:r/>
    </w:p>
    <w:p>
      <w:pPr>
        <w:pStyle w:val="879"/>
        <w:ind w:firstLine="720"/>
        <w:spacing w:line="560" w:lineRule="exact"/>
        <w:rPr>
          <w:sz w:val="24"/>
          <w:szCs w:val="24"/>
        </w:rPr>
      </w:pPr>
      <w:r>
        <w:rPr>
          <w:rFonts w:hint="eastAsia"/>
          <w:sz w:val="24"/>
          <w:szCs w:val="24"/>
        </w:rPr>
        <w:t xml:space="preserve">联系方式：</w:t>
      </w:r>
      <w:bookmarkStart w:id="46" w:name="_Toc28359010"/>
      <w:r/>
      <w:bookmarkStart w:id="47" w:name="_Toc28359087"/>
      <w:r>
        <w:rPr>
          <w:rFonts w:hint="eastAsia"/>
          <w:sz w:val="24"/>
          <w:szCs w:val="24"/>
          <w:u w:val="single"/>
        </w:rPr>
        <w:t xml:space="preserve">　</w:t>
      </w:r>
      <w:r>
        <w:rPr>
          <w:rFonts w:hint="eastAsia"/>
          <w:sz w:val="24"/>
          <w:szCs w:val="24"/>
          <w:u w:val="single"/>
          <w:lang w:val="en-US" w:eastAsia="zh-CN"/>
        </w:rPr>
        <w:t xml:space="preserve">19951096611</w:t>
      </w:r>
      <w:r>
        <w:rPr>
          <w:rFonts w:hint="eastAsia"/>
          <w:sz w:val="24"/>
          <w:szCs w:val="24"/>
          <w:u w:val="single"/>
        </w:rPr>
        <w:t xml:space="preserve">　　　　　　</w:t>
      </w:r>
      <w:r>
        <w:rPr>
          <w:sz w:val="24"/>
          <w:szCs w:val="24"/>
        </w:rPr>
      </w:r>
      <w:r/>
    </w:p>
    <w:p>
      <w:pPr>
        <w:pStyle w:val="882"/>
        <w:ind w:firstLine="496"/>
        <w:spacing w:before="0" w:after="0" w:line="560" w:lineRule="exact"/>
      </w:pPr>
      <w:r/>
      <w:bookmarkEnd w:id="46"/>
      <w:r/>
      <w:bookmarkEnd w:id="47"/>
      <w:r>
        <w:rPr>
          <w:rFonts w:hint="eastAsia"/>
        </w:rPr>
        <w:t xml:space="preserve">八、其他</w:t>
      </w:r>
      <w:r/>
    </w:p>
    <w:p>
      <w:pPr>
        <w:pStyle w:val="879"/>
        <w:ind w:firstLine="480"/>
        <w:spacing w:line="560" w:lineRule="exact"/>
        <w:rPr>
          <w:rFonts w:hint="eastAsia" w:cs="仿宋_GB2312"/>
          <w:iCs/>
          <w:sz w:val="24"/>
          <w:highlight w:val="white"/>
        </w:rPr>
      </w:pPr>
      <w:r>
        <w:rPr>
          <w:rFonts w:hint="eastAsia" w:cs="仿宋_GB2312"/>
          <w:iCs/>
          <w:sz w:val="24"/>
          <w:highlight w:val="white"/>
          <w:lang w:eastAsia="zh-CN"/>
        </w:rPr>
        <w:t xml:space="preserve">1.</w:t>
      </w:r>
      <w:r>
        <w:rPr>
          <w:rFonts w:hint="eastAsia" w:cs="仿宋_GB2312"/>
          <w:iCs/>
          <w:sz w:val="24"/>
          <w:highlight w:val="white"/>
        </w:rPr>
        <w:t xml:space="preserve">有关本次招标的事项若存在变动或修改，敬请及时关注“宿迁市政府采购网”更正公告。</w:t>
      </w:r>
      <w:r>
        <w:rPr>
          <w:rFonts w:hint="eastAsia" w:cs="仿宋_GB2312"/>
          <w:iCs/>
          <w:sz w:val="24"/>
          <w:highlight w:val="white"/>
        </w:rPr>
      </w:r>
      <w:r/>
    </w:p>
    <w:p>
      <w:pPr>
        <w:pStyle w:val="879"/>
        <w:ind w:firstLine="482"/>
        <w:spacing w:line="560" w:lineRule="exact"/>
        <w:tabs>
          <w:tab w:val="left" w:pos="900" w:leader="none"/>
        </w:tabs>
        <w:rPr>
          <w:rFonts w:hint="eastAsia"/>
          <w:bCs/>
          <w:sz w:val="24"/>
          <w:szCs w:val="24"/>
        </w:rPr>
      </w:pPr>
      <w:r>
        <w:rPr>
          <w:rFonts w:hint="eastAsia" w:cs="仿宋_GB2312"/>
          <w:b/>
          <w:bCs/>
          <w:iCs/>
          <w:sz w:val="24"/>
          <w:highlight w:val="white"/>
          <w:lang w:eastAsia="zh-CN"/>
        </w:rPr>
        <w:t xml:space="preserve">2.</w:t>
      </w:r>
      <w:r>
        <w:rPr>
          <w:rFonts w:hint="eastAsia"/>
          <w:bCs/>
          <w:sz w:val="24"/>
          <w:szCs w:val="24"/>
        </w:rPr>
        <w:t xml:space="preserve">.本次招标不收取投标保证金。</w:t>
      </w:r>
      <w:r>
        <w:rPr>
          <w:rFonts w:hint="eastAsia"/>
          <w:bCs/>
          <w:sz w:val="24"/>
          <w:szCs w:val="24"/>
        </w:rPr>
      </w:r>
      <w:r/>
    </w:p>
    <w:p>
      <w:pPr>
        <w:pStyle w:val="880"/>
        <w:rPr>
          <w:rFonts w:hint="eastAsia" w:ascii="Times New Roman" w:hAnsi="Times New Roman" w:eastAsia="黑体" w:cs="Times New Roman"/>
          <w:sz w:val="44"/>
          <w:szCs w:val="44"/>
        </w:rPr>
      </w:pPr>
      <w:r/>
      <w:bookmarkStart w:id="48" w:name="_Toc120614211"/>
      <w:r>
        <w:rPr>
          <w:rFonts w:hint="eastAsia" w:ascii="Times New Roman" w:hAnsi="Times New Roman" w:eastAsia="黑体"/>
        </w:rPr>
        <w:br w:type="page" w:clear="all"/>
      </w:r>
      <w:r>
        <w:rPr>
          <w:rFonts w:hint="eastAsia" w:ascii="Times New Roman" w:hAnsi="Times New Roman" w:eastAsia="黑体" w:cs="Times New Roman"/>
          <w:sz w:val="44"/>
          <w:szCs w:val="44"/>
        </w:rPr>
        <w:t xml:space="preserve">第二章  </w:t>
      </w:r>
      <w:bookmarkEnd w:id="1"/>
      <w:r/>
      <w:bookmarkEnd w:id="2"/>
      <w:r/>
      <w:bookmarkEnd w:id="3"/>
      <w:r/>
      <w:bookmarkEnd w:id="4"/>
      <w:r/>
      <w:bookmarkEnd w:id="5"/>
      <w:r/>
      <w:bookmarkEnd w:id="48"/>
      <w:r/>
      <w:bookmarkStart w:id="49" w:name="_Toc16938518"/>
      <w:r/>
      <w:bookmarkStart w:id="50" w:name="_Toc20823274"/>
      <w:r/>
      <w:bookmarkStart w:id="51" w:name="_Toc513029202"/>
      <w:r/>
      <w:bookmarkStart w:id="52" w:name="_Toc120614213"/>
      <w:r>
        <w:rPr>
          <w:rFonts w:hint="eastAsia" w:ascii="Times New Roman" w:hAnsi="Times New Roman" w:eastAsia="黑体" w:cs="Times New Roman"/>
          <w:sz w:val="44"/>
          <w:szCs w:val="44"/>
        </w:rPr>
        <w:t xml:space="preserve">投标人须知</w:t>
      </w:r>
      <w:bookmarkEnd w:id="49"/>
      <w:r/>
      <w:bookmarkEnd w:id="50"/>
      <w:r/>
      <w:bookmarkEnd w:id="51"/>
      <w:r/>
      <w:bookmarkEnd w:id="52"/>
      <w:r>
        <w:rPr>
          <w:rFonts w:hint="eastAsia" w:ascii="Times New Roman" w:hAnsi="Times New Roman" w:eastAsia="黑体" w:cs="Times New Roman"/>
          <w:sz w:val="44"/>
          <w:szCs w:val="44"/>
        </w:rPr>
      </w:r>
      <w:r/>
    </w:p>
    <w:p>
      <w:pPr>
        <w:pStyle w:val="882"/>
        <w:numPr>
          <w:ilvl w:val="2"/>
          <w:numId w:val="0"/>
        </w:numPr>
        <w:spacing w:before="0" w:after="0" w:line="0" w:lineRule="atLeast"/>
        <w:rPr>
          <w:highlight w:val="none"/>
        </w:rPr>
      </w:pPr>
      <w:r>
        <w:rPr>
          <w:rFonts w:hint="eastAsia" w:ascii="宋体" w:hAnsi="宋体" w:eastAsia="宋体" w:cs="宋体"/>
          <w:b/>
          <w:color w:val="000000"/>
          <w:sz w:val="32"/>
          <w:highlight w:val="none"/>
        </w:rPr>
        <w:t xml:space="preserve">投标人须知前附表：</w:t>
      </w:r>
      <w:r>
        <w:rPr>
          <w:highlight w:val="none"/>
        </w:rPr>
      </w:r>
      <w:r/>
    </w:p>
    <w:tbl>
      <w:tblPr>
        <w:tblW w:w="9169"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733"/>
        <w:gridCol w:w="6668"/>
      </w:tblGrid>
      <w:tr>
        <w:trPr>
          <w:tblCellSpacing w:w="0" w:type="dxa"/>
          <w:tblHeader/>
        </w:trPr>
        <w:tc>
          <w:tcPr>
            <w:tcW w:w="768" w:type="dxa"/>
            <w:vAlign w:val="center"/>
            <w:textDirection w:val="lrTb"/>
            <w:noWrap w:val="false"/>
          </w:tcPr>
          <w:p>
            <w:pPr>
              <w:pStyle w:val="879"/>
              <w:ind w:left="0" w:right="0" w:firstLine="0"/>
              <w:jc w:val="center"/>
              <w:rPr>
                <w:rFonts w:hint="eastAsia" w:ascii="仿宋_GB2312" w:hAnsi="仿宋" w:eastAsia="宋体" w:cs="Times New Roman"/>
                <w:b/>
                <w:color w:val="000000"/>
                <w:sz w:val="24"/>
                <w:szCs w:val="24"/>
                <w:highlight w:val="none"/>
              </w:rPr>
            </w:pPr>
            <w:r/>
            <w:bookmarkStart w:id="53" w:name="_Toc29262"/>
            <w:r/>
            <w:bookmarkStart w:id="54" w:name="_Toc81575154"/>
            <w:r/>
            <w:bookmarkStart w:id="55" w:name="_Toc81575191"/>
            <w:r>
              <w:rPr>
                <w:rFonts w:hint="eastAsia" w:ascii="仿宋_GB2312" w:hAnsi="仿宋" w:eastAsia="宋体" w:cs="Times New Roman"/>
                <w:b/>
                <w:color w:val="000000"/>
                <w:sz w:val="24"/>
                <w:szCs w:val="24"/>
                <w:highlight w:val="none"/>
              </w:rPr>
              <w:t xml:space="preserve">序号</w:t>
            </w:r>
            <w:bookmarkEnd w:id="53"/>
            <w:r/>
            <w:bookmarkEnd w:id="54"/>
            <w:r/>
            <w:bookmarkEnd w:id="55"/>
            <w:r>
              <w:rPr>
                <w:rFonts w:hint="eastAsia" w:ascii="仿宋_GB2312" w:hAnsi="仿宋" w:eastAsia="宋体" w:cs="Times New Roman"/>
                <w:b/>
                <w:color w:val="000000"/>
                <w:sz w:val="24"/>
                <w:szCs w:val="24"/>
                <w:highlight w:val="none"/>
              </w:rPr>
            </w:r>
            <w:r/>
          </w:p>
        </w:tc>
        <w:tc>
          <w:tcPr>
            <w:tcW w:w="1733" w:type="dxa"/>
            <w:vAlign w:val="center"/>
            <w:textDirection w:val="lrTb"/>
            <w:noWrap w:val="false"/>
          </w:tcPr>
          <w:p>
            <w:pPr>
              <w:pStyle w:val="879"/>
              <w:ind w:left="0" w:right="0" w:firstLine="0"/>
              <w:jc w:val="center"/>
              <w:rPr>
                <w:rFonts w:hint="eastAsia" w:ascii="仿宋_GB2312" w:hAnsi="仿宋" w:eastAsia="宋体" w:cs="Times New Roman"/>
                <w:b/>
                <w:color w:val="000000"/>
                <w:sz w:val="24"/>
                <w:szCs w:val="24"/>
                <w:highlight w:val="none"/>
              </w:rPr>
            </w:pPr>
            <w:r>
              <w:rPr>
                <w:rFonts w:hint="eastAsia" w:ascii="仿宋_GB2312" w:hAnsi="仿宋" w:eastAsia="宋体" w:cs="Times New Roman"/>
                <w:b/>
                <w:color w:val="000000"/>
                <w:sz w:val="24"/>
                <w:szCs w:val="24"/>
                <w:highlight w:val="none"/>
              </w:rPr>
              <w:t xml:space="preserve">内容</w:t>
            </w:r>
            <w:r>
              <w:rPr>
                <w:rFonts w:hint="eastAsia" w:ascii="仿宋_GB2312" w:hAnsi="仿宋" w:eastAsia="宋体" w:cs="Times New Roman"/>
                <w:b/>
                <w:color w:val="000000"/>
                <w:sz w:val="24"/>
                <w:szCs w:val="24"/>
                <w:highlight w:val="none"/>
              </w:rPr>
            </w:r>
            <w:r/>
          </w:p>
        </w:tc>
        <w:tc>
          <w:tcPr>
            <w:tcW w:w="6668" w:type="dxa"/>
            <w:vAlign w:val="center"/>
            <w:textDirection w:val="lrTb"/>
            <w:noWrap w:val="false"/>
          </w:tcPr>
          <w:p>
            <w:pPr>
              <w:pStyle w:val="879"/>
              <w:ind w:left="0" w:right="0" w:firstLine="0"/>
              <w:jc w:val="center"/>
              <w:rPr>
                <w:rFonts w:hint="eastAsia" w:ascii="仿宋_GB2312" w:hAnsi="仿宋" w:eastAsia="宋体" w:cs="Times New Roman"/>
                <w:b/>
                <w:color w:val="000000"/>
                <w:sz w:val="24"/>
                <w:szCs w:val="24"/>
                <w:highlight w:val="none"/>
              </w:rPr>
            </w:pPr>
            <w:r>
              <w:rPr>
                <w:rFonts w:hint="eastAsia" w:ascii="仿宋_GB2312" w:hAnsi="仿宋" w:eastAsia="宋体" w:cs="Times New Roman"/>
                <w:b/>
                <w:color w:val="000000"/>
                <w:sz w:val="24"/>
                <w:szCs w:val="24"/>
                <w:highlight w:val="none"/>
              </w:rPr>
              <w:t xml:space="preserve">说明及要求</w:t>
            </w:r>
            <w:r>
              <w:rPr>
                <w:rFonts w:hint="eastAsia" w:ascii="仿宋_GB2312" w:hAnsi="仿宋" w:eastAsia="宋体" w:cs="Times New Roman"/>
                <w:b/>
                <w:color w:val="000000"/>
                <w:sz w:val="24"/>
                <w:szCs w:val="24"/>
                <w:highlight w:val="none"/>
              </w:rPr>
            </w:r>
            <w:r/>
          </w:p>
        </w:tc>
      </w:tr>
      <w:tr>
        <w:trPr>
          <w:tblCellSpacing w:w="0" w:type="dxa"/>
        </w:trPr>
        <w:tc>
          <w:tcPr>
            <w:tcW w:w="768"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1</w:t>
            </w:r>
            <w:r>
              <w:rPr>
                <w:rFonts w:ascii="宋体" w:eastAsia="宋体"/>
                <w:sz w:val="24"/>
              </w:rPr>
            </w:r>
            <w:r/>
          </w:p>
        </w:tc>
        <w:tc>
          <w:tcPr>
            <w:tcW w:w="1733"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项目属性</w:t>
            </w:r>
            <w:r>
              <w:rPr>
                <w:rFonts w:ascii="宋体" w:eastAsia="宋体"/>
                <w:sz w:val="24"/>
              </w:rPr>
            </w:r>
            <w:r/>
          </w:p>
        </w:tc>
        <w:tc>
          <w:tcPr>
            <w:tcW w:w="6668" w:type="dxa"/>
            <w:vAlign w:val="center"/>
            <w:textDirection w:val="lrTb"/>
            <w:noWrap w:val="false"/>
          </w:tcPr>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本项目</w:t>
            </w:r>
            <w:bookmarkStart w:id="56" w:name="EB9a5853ee094f4f0ea6ec3169265f6f2c"/>
            <w:r>
              <w:rPr>
                <w:rFonts w:hint="eastAsia" w:ascii="宋体" w:hAnsi="宋体" w:eastAsia="宋体" w:cs="宋体"/>
                <w:color w:val="000000"/>
                <w:sz w:val="24"/>
                <w:szCs w:val="24"/>
              </w:rPr>
              <w:t xml:space="preserve">属性按以下第</w:t>
            </w:r>
            <w:bookmarkEnd w:id="56"/>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种确定：</w:t>
            </w:r>
            <w:r>
              <w:rPr>
                <w:rFonts w:ascii="宋体" w:eastAsia="宋体"/>
                <w:sz w:val="24"/>
              </w:rPr>
            </w:r>
            <w:r/>
          </w:p>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1.货物</w:t>
            </w:r>
            <w:bookmarkStart w:id="57" w:name="EBd5c6c026f9674c39b21b31ecd0c1e7fa"/>
            <w:r>
              <w:rPr>
                <w:rFonts w:hint="eastAsia" w:ascii="宋体" w:hAnsi="宋体" w:eastAsia="宋体" w:cs="宋体"/>
                <w:color w:val="000000"/>
                <w:sz w:val="24"/>
                <w:szCs w:val="24"/>
              </w:rPr>
              <w:t xml:space="preserve">采购；2.</w:t>
            </w:r>
            <w:bookmarkEnd w:id="57"/>
            <w:r>
              <w:rPr>
                <w:rFonts w:hint="eastAsia" w:ascii="宋体" w:hAnsi="宋体" w:eastAsia="宋体" w:cs="宋体"/>
                <w:color w:val="000000"/>
                <w:sz w:val="24"/>
                <w:szCs w:val="24"/>
              </w:rPr>
              <w:t xml:space="preserve">服务</w:t>
            </w:r>
            <w:bookmarkStart w:id="58" w:name="EBf7d2a4f44ecb4166a93ea852e73be69f"/>
            <w:r>
              <w:rPr>
                <w:rFonts w:hint="eastAsia" w:ascii="宋体" w:hAnsi="宋体" w:eastAsia="宋体" w:cs="宋体"/>
                <w:color w:val="000000"/>
                <w:sz w:val="24"/>
                <w:szCs w:val="24"/>
              </w:rPr>
              <w:t xml:space="preserve">采购；3.</w:t>
            </w:r>
            <w:bookmarkEnd w:id="58"/>
            <w:r>
              <w:rPr>
                <w:rFonts w:hint="eastAsia" w:ascii="宋体" w:hAnsi="宋体" w:eastAsia="宋体" w:cs="宋体"/>
                <w:color w:val="000000"/>
                <w:sz w:val="24"/>
                <w:szCs w:val="24"/>
              </w:rPr>
              <w:t xml:space="preserve">工程采购。</w:t>
            </w:r>
            <w:r>
              <w:rPr>
                <w:rFonts w:ascii="宋体" w:eastAsia="宋体"/>
                <w:sz w:val="24"/>
              </w:rPr>
            </w:r>
            <w:r/>
          </w:p>
        </w:tc>
      </w:tr>
      <w:tr>
        <w:trPr>
          <w:tblCellSpacing w:w="0" w:type="dxa"/>
        </w:trPr>
        <w:tc>
          <w:tcPr>
            <w:tcW w:w="768"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2</w:t>
            </w:r>
            <w:r>
              <w:rPr>
                <w:rFonts w:ascii="宋体" w:eastAsia="宋体"/>
                <w:sz w:val="24"/>
              </w:rPr>
            </w:r>
            <w:r/>
          </w:p>
        </w:tc>
        <w:tc>
          <w:tcPr>
            <w:tcW w:w="1733"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投标有效期</w:t>
            </w:r>
            <w:r>
              <w:rPr>
                <w:rFonts w:ascii="宋体" w:eastAsia="宋体"/>
                <w:sz w:val="24"/>
              </w:rPr>
            </w:r>
            <w:r/>
          </w:p>
        </w:tc>
        <w:tc>
          <w:tcPr>
            <w:tcW w:w="6668" w:type="dxa"/>
            <w:vAlign w:val="center"/>
            <w:textDirection w:val="lrTb"/>
            <w:noWrap w:val="false"/>
          </w:tcPr>
          <w:p>
            <w:pPr>
              <w:pStyle w:val="942"/>
              <w:ind w:left="0" w:right="0" w:firstLine="0"/>
              <w:jc w:val="left"/>
              <w:spacing w:beforeAutospacing="0" w:afterAutospacing="0" w:line="240" w:lineRule="auto"/>
              <w:rPr>
                <w:rFonts w:ascii="宋体" w:eastAsia="宋体"/>
                <w:sz w:val="24"/>
              </w:rPr>
            </w:pPr>
            <w:r/>
            <w:bookmarkStart w:id="59" w:name="EBd40b5fb42f2944a3b45e579ce3941f02"/>
            <w:r>
              <w:rPr>
                <w:rFonts w:hint="eastAsia" w:ascii="宋体" w:hAnsi="宋体" w:eastAsia="宋体" w:cs="宋体"/>
                <w:color w:val="000000"/>
                <w:sz w:val="24"/>
                <w:szCs w:val="24"/>
              </w:rPr>
              <w:t xml:space="preserve">60日（从提交投标文件截止之日起算）</w:t>
            </w:r>
            <w:bookmarkEnd w:id="59"/>
            <w:r>
              <w:rPr>
                <w:rFonts w:ascii="宋体" w:eastAsia="宋体"/>
                <w:sz w:val="24"/>
              </w:rPr>
            </w:r>
            <w:r/>
          </w:p>
        </w:tc>
      </w:tr>
      <w:tr>
        <w:trPr>
          <w:tblCellSpacing w:w="0" w:type="dxa"/>
        </w:trPr>
        <w:tc>
          <w:tcPr>
            <w:tcW w:w="768"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3</w:t>
            </w:r>
            <w:r>
              <w:rPr>
                <w:rFonts w:ascii="宋体" w:eastAsia="宋体"/>
                <w:sz w:val="24"/>
              </w:rPr>
            </w:r>
            <w:r/>
          </w:p>
        </w:tc>
        <w:tc>
          <w:tcPr>
            <w:tcW w:w="1733"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投标文件份数</w:t>
            </w:r>
            <w:r>
              <w:rPr>
                <w:rFonts w:ascii="宋体" w:eastAsia="宋体"/>
                <w:sz w:val="24"/>
              </w:rPr>
            </w:r>
            <w:r/>
          </w:p>
        </w:tc>
        <w:tc>
          <w:tcPr>
            <w:tcW w:w="6668" w:type="dxa"/>
            <w:vAlign w:val="center"/>
            <w:textDirection w:val="lrTb"/>
            <w:noWrap w:val="false"/>
          </w:tcPr>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提交加密电子投标文件</w:t>
            </w:r>
            <w:r>
              <w:rPr>
                <w:rFonts w:hint="eastAsia" w:ascii="宋体" w:hAnsi="宋体" w:eastAsia="宋体" w:cs="宋体"/>
                <w:color w:val="000000"/>
                <w:sz w:val="24"/>
                <w:szCs w:val="24"/>
                <w:u w:val="single"/>
              </w:rPr>
              <w:t xml:space="preserve"> 1 </w:t>
            </w:r>
            <w:r>
              <w:rPr>
                <w:rFonts w:hint="eastAsia" w:ascii="宋体" w:hAnsi="宋体" w:eastAsia="宋体" w:cs="宋体"/>
                <w:color w:val="000000"/>
                <w:sz w:val="24"/>
                <w:szCs w:val="24"/>
              </w:rPr>
              <w:t xml:space="preserve">份。</w:t>
            </w:r>
            <w:r>
              <w:rPr>
                <w:rFonts w:ascii="宋体" w:eastAsia="宋体"/>
                <w:sz w:val="24"/>
              </w:rPr>
            </w:r>
            <w:r/>
          </w:p>
        </w:tc>
      </w:tr>
      <w:tr>
        <w:trPr>
          <w:tblCellSpacing w:w="0" w:type="dxa"/>
        </w:trPr>
        <w:tc>
          <w:tcPr>
            <w:tcW w:w="768"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4</w:t>
            </w:r>
            <w:r>
              <w:rPr>
                <w:rFonts w:ascii="宋体" w:eastAsia="宋体"/>
                <w:sz w:val="24"/>
              </w:rPr>
            </w:r>
            <w:r/>
          </w:p>
        </w:tc>
        <w:tc>
          <w:tcPr>
            <w:tcW w:w="1733"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开标</w:t>
            </w:r>
            <w:r>
              <w:rPr>
                <w:rFonts w:ascii="宋体" w:eastAsia="宋体"/>
                <w:sz w:val="24"/>
              </w:rPr>
            </w:r>
            <w:r/>
          </w:p>
        </w:tc>
        <w:tc>
          <w:tcPr>
            <w:tcW w:w="6668" w:type="dxa"/>
            <w:vAlign w:val="center"/>
            <w:textDirection w:val="lrTb"/>
            <w:noWrap w:val="false"/>
          </w:tcPr>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“苏采云”政府采购交易系统网上开标大厅进行不见面开标。</w:t>
            </w:r>
            <w:r>
              <w:rPr>
                <w:rFonts w:ascii="宋体" w:eastAsia="宋体"/>
                <w:sz w:val="24"/>
              </w:rPr>
            </w:r>
            <w:r/>
          </w:p>
        </w:tc>
      </w:tr>
      <w:tr>
        <w:trPr>
          <w:tblCellSpacing w:w="0" w:type="dxa"/>
        </w:trPr>
        <w:tc>
          <w:tcPr>
            <w:tcW w:w="768"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5</w:t>
            </w:r>
            <w:r>
              <w:rPr>
                <w:rFonts w:ascii="宋体" w:eastAsia="宋体"/>
                <w:sz w:val="24"/>
              </w:rPr>
            </w:r>
            <w:r/>
          </w:p>
        </w:tc>
        <w:tc>
          <w:tcPr>
            <w:tcW w:w="1733"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进口产品</w:t>
            </w:r>
            <w:r>
              <w:rPr>
                <w:rFonts w:ascii="宋体" w:eastAsia="宋体"/>
                <w:sz w:val="24"/>
              </w:rPr>
            </w:r>
            <w:r/>
          </w:p>
        </w:tc>
        <w:tc>
          <w:tcPr>
            <w:tcW w:w="6668" w:type="dxa"/>
            <w:vAlign w:val="center"/>
            <w:textDirection w:val="lrTb"/>
            <w:noWrap w:val="false"/>
          </w:tcPr>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按以下第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种方式确定：</w:t>
            </w:r>
            <w:r>
              <w:rPr>
                <w:rFonts w:ascii="宋体" w:eastAsia="宋体"/>
                <w:sz w:val="24"/>
              </w:rPr>
            </w:r>
            <w:r/>
          </w:p>
          <w:p>
            <w:pPr>
              <w:pStyle w:val="942"/>
              <w:ind w:left="0" w:right="0" w:firstLine="0"/>
              <w:jc w:val="left"/>
              <w:spacing w:beforeAutospacing="0" w:afterAutospacing="0" w:line="240" w:lineRule="auto"/>
              <w:widowControl/>
              <w:rPr>
                <w:rFonts w:ascii="宋体" w:eastAsia="宋体"/>
                <w:sz w:val="24"/>
              </w:rPr>
            </w:pPr>
            <w:r>
              <w:rPr>
                <w:rFonts w:hint="eastAsia" w:ascii="宋体" w:hAnsi="宋体" w:eastAsia="宋体" w:cs="宋体"/>
                <w:color w:val="000000"/>
                <w:sz w:val="24"/>
                <w:szCs w:val="24"/>
              </w:rPr>
              <w:t xml:space="preserve">1.接受进口产品。应当符合《政府采购进口产品管理办法》（财库〔2007〕119号）、《关于政府采购进口产品管理有关问题的通知》（财办库〔2008〕248号）等相关规定；</w:t>
            </w:r>
            <w:r>
              <w:rPr>
                <w:rFonts w:ascii="宋体" w:eastAsia="宋体"/>
                <w:sz w:val="24"/>
              </w:rPr>
            </w:r>
            <w:r/>
          </w:p>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2.不接受进口产品。</w:t>
            </w:r>
            <w:r>
              <w:rPr>
                <w:rFonts w:ascii="宋体" w:eastAsia="宋体"/>
                <w:sz w:val="24"/>
              </w:rPr>
            </w:r>
            <w:r/>
          </w:p>
        </w:tc>
      </w:tr>
      <w:tr>
        <w:trPr>
          <w:tblCellSpacing w:w="0" w:type="dxa"/>
        </w:trPr>
        <w:tc>
          <w:tcPr>
            <w:tcW w:w="768"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6</w:t>
            </w:r>
            <w:r>
              <w:rPr>
                <w:rFonts w:ascii="宋体" w:eastAsia="宋体"/>
                <w:sz w:val="24"/>
              </w:rPr>
            </w:r>
            <w:r/>
          </w:p>
        </w:tc>
        <w:tc>
          <w:tcPr>
            <w:tcW w:w="1733"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评标办法</w:t>
            </w:r>
            <w:r>
              <w:rPr>
                <w:rFonts w:ascii="宋体" w:eastAsia="宋体"/>
                <w:sz w:val="24"/>
              </w:rPr>
            </w:r>
            <w:r/>
          </w:p>
        </w:tc>
        <w:tc>
          <w:tcPr>
            <w:tcW w:w="6668" w:type="dxa"/>
            <w:vAlign w:val="center"/>
            <w:textDirection w:val="lrTb"/>
            <w:noWrap w:val="false"/>
          </w:tcPr>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具体评标办法详见招标文件第五章。</w:t>
            </w:r>
            <w:r>
              <w:rPr>
                <w:rFonts w:ascii="宋体" w:eastAsia="宋体"/>
                <w:sz w:val="24"/>
              </w:rPr>
            </w:r>
            <w:r/>
          </w:p>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评标委员会依据招标文件规定的评标办法和标准推荐中标候选人。</w:t>
            </w:r>
            <w:r>
              <w:rPr>
                <w:rFonts w:ascii="宋体" w:eastAsia="宋体"/>
                <w:sz w:val="24"/>
              </w:rPr>
            </w:r>
            <w:r/>
          </w:p>
        </w:tc>
      </w:tr>
      <w:tr>
        <w:trPr>
          <w:tblCellSpacing w:w="0" w:type="dxa"/>
        </w:trPr>
        <w:tc>
          <w:tcPr>
            <w:tcW w:w="768"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7</w:t>
            </w:r>
            <w:r>
              <w:rPr>
                <w:rFonts w:ascii="宋体" w:eastAsia="宋体"/>
                <w:sz w:val="24"/>
              </w:rPr>
            </w:r>
            <w:r/>
          </w:p>
        </w:tc>
        <w:tc>
          <w:tcPr>
            <w:tcW w:w="1733"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确定中标人</w:t>
            </w:r>
            <w:r>
              <w:rPr>
                <w:rFonts w:ascii="宋体" w:eastAsia="宋体"/>
                <w:sz w:val="24"/>
              </w:rPr>
            </w:r>
            <w:r/>
          </w:p>
        </w:tc>
        <w:tc>
          <w:tcPr>
            <w:tcW w:w="6668" w:type="dxa"/>
            <w:vAlign w:val="center"/>
            <w:textDirection w:val="lrTb"/>
            <w:noWrap w:val="false"/>
          </w:tcPr>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按以下第</w:t>
            </w:r>
            <w:r>
              <w:rPr>
                <w:rFonts w:hint="eastAsia" w:ascii="宋体" w:hAnsi="宋体" w:eastAsia="宋体" w:cs="宋体"/>
                <w:color w:val="000000"/>
                <w:sz w:val="24"/>
                <w:szCs w:val="24"/>
                <w:u w:val="single"/>
              </w:rPr>
              <w:t xml:space="preserve"> 1 </w:t>
            </w:r>
            <w:r>
              <w:rPr>
                <w:rFonts w:hint="eastAsia" w:ascii="宋体" w:hAnsi="宋体" w:eastAsia="宋体" w:cs="宋体"/>
                <w:color w:val="000000"/>
                <w:sz w:val="24"/>
                <w:szCs w:val="24"/>
              </w:rPr>
              <w:t xml:space="preserve">种方式确定中标人：</w:t>
            </w:r>
            <w:r>
              <w:rPr>
                <w:rFonts w:ascii="宋体" w:eastAsia="宋体"/>
                <w:sz w:val="24"/>
              </w:rPr>
            </w:r>
            <w:r/>
          </w:p>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1.采购人按规定在评标委员会推荐的中标候选人中确定中标人；</w:t>
            </w:r>
            <w:r>
              <w:rPr>
                <w:rFonts w:ascii="宋体" w:eastAsia="宋体"/>
                <w:sz w:val="24"/>
              </w:rPr>
            </w:r>
            <w:r/>
          </w:p>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2.采购人授权评标委员会直接确定中标人。</w:t>
            </w:r>
            <w:r>
              <w:rPr>
                <w:rFonts w:ascii="宋体" w:eastAsia="宋体"/>
                <w:sz w:val="24"/>
              </w:rPr>
            </w:r>
            <w:r/>
          </w:p>
        </w:tc>
      </w:tr>
      <w:tr>
        <w:trPr>
          <w:tblCellSpacing w:w="0" w:type="dxa"/>
        </w:trPr>
        <w:tc>
          <w:tcPr>
            <w:tcW w:w="768"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8</w:t>
            </w:r>
            <w:r>
              <w:rPr>
                <w:rFonts w:ascii="宋体" w:eastAsia="宋体"/>
                <w:sz w:val="24"/>
              </w:rPr>
            </w:r>
            <w:r/>
          </w:p>
        </w:tc>
        <w:tc>
          <w:tcPr>
            <w:tcW w:w="1733"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分包要求</w:t>
            </w:r>
            <w:r>
              <w:rPr>
                <w:rFonts w:ascii="宋体" w:eastAsia="宋体"/>
                <w:sz w:val="24"/>
              </w:rPr>
            </w:r>
            <w:r/>
          </w:p>
        </w:tc>
        <w:tc>
          <w:tcPr>
            <w:tcW w:w="6668" w:type="dxa"/>
            <w:vAlign w:val="center"/>
            <w:textDirection w:val="lrTb"/>
            <w:noWrap w:val="false"/>
          </w:tcPr>
          <w:p>
            <w:pPr>
              <w:pStyle w:val="942"/>
              <w:ind w:left="0" w:right="0" w:firstLine="0"/>
              <w:jc w:val="left"/>
              <w:spacing w:beforeAutospacing="0" w:afterAutospacing="0" w:line="240" w:lineRule="auto"/>
              <w:rPr>
                <w:rFonts w:ascii="宋体" w:eastAsia="宋体"/>
                <w:sz w:val="24"/>
              </w:rPr>
            </w:pPr>
            <w:r/>
            <w:bookmarkStart w:id="60" w:name="EBebac1462c5d9459fbda8a75065c2455d"/>
            <w:r>
              <w:rPr>
                <w:rFonts w:hint="eastAsia" w:ascii="宋体" w:hAnsi="宋体" w:eastAsia="宋体" w:cs="宋体"/>
                <w:color w:val="000000"/>
                <w:sz w:val="24"/>
                <w:szCs w:val="24"/>
              </w:rPr>
              <w:t xml:space="preserve">本项目的非主体、非关键性工作是否允许分包</w:t>
            </w:r>
            <w:bookmarkEnd w:id="60"/>
            <w:r>
              <w:rPr>
                <w:rFonts w:hint="eastAsia" w:ascii="宋体" w:hAnsi="宋体" w:eastAsia="宋体" w:cs="宋体"/>
                <w:color w:val="000000"/>
                <w:sz w:val="24"/>
                <w:szCs w:val="24"/>
              </w:rPr>
              <w:t xml:space="preserve">按以下第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种方式确定：</w:t>
            </w:r>
            <w:r>
              <w:rPr>
                <w:rFonts w:ascii="宋体" w:eastAsia="宋体"/>
                <w:sz w:val="24"/>
              </w:rPr>
            </w:r>
            <w:r/>
          </w:p>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1.允许分包，</w:t>
            </w:r>
            <w:bookmarkStart w:id="61" w:name="EB512ba06683724173802e2aae54a26079"/>
            <w:r>
              <w:rPr>
                <w:rFonts w:hint="eastAsia" w:ascii="宋体" w:hAnsi="宋体" w:eastAsia="宋体" w:cs="宋体"/>
                <w:color w:val="000000"/>
                <w:sz w:val="24"/>
                <w:szCs w:val="24"/>
              </w:rPr>
              <w:t xml:space="preserve">允许大中型企业向一家或者多家小微企业分包，分包具体内容、金额或比例：</w:t>
            </w:r>
            <w:bookmarkEnd w:id="61"/>
            <w:r>
              <w:rPr>
                <w:rFonts w:hint="eastAsia" w:ascii="宋体" w:hAnsi="宋体" w:eastAsia="宋体" w:cs="宋体"/>
                <w:color w:val="000000"/>
                <w:sz w:val="24"/>
                <w:szCs w:val="24"/>
              </w:rPr>
              <w:t xml:space="preserve">无。</w:t>
            </w:r>
            <w:r>
              <w:rPr>
                <w:rFonts w:ascii="宋体" w:eastAsia="宋体"/>
                <w:sz w:val="24"/>
              </w:rPr>
            </w:r>
            <w:r/>
          </w:p>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2.不允许分包。</w:t>
            </w:r>
            <w:r>
              <w:rPr>
                <w:rFonts w:ascii="宋体" w:eastAsia="宋体"/>
                <w:sz w:val="24"/>
              </w:rPr>
            </w:r>
            <w:r/>
          </w:p>
        </w:tc>
      </w:tr>
      <w:tr>
        <w:trPr>
          <w:tblCellSpacing w:w="0" w:type="dxa"/>
        </w:trPr>
        <w:tc>
          <w:tcPr>
            <w:tcW w:w="768"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rPr>
              <w:t xml:space="preserve">9</w:t>
            </w:r>
            <w:r>
              <w:rPr>
                <w:rFonts w:ascii="宋体" w:eastAsia="宋体"/>
                <w:sz w:val="24"/>
              </w:rPr>
            </w:r>
            <w:r/>
          </w:p>
        </w:tc>
        <w:tc>
          <w:tcPr>
            <w:tcW w:w="1733" w:type="dxa"/>
            <w:vAlign w:val="center"/>
            <w:textDirection w:val="lrTb"/>
            <w:noWrap w:val="false"/>
          </w:tcPr>
          <w:p>
            <w:pPr>
              <w:pStyle w:val="942"/>
              <w:ind w:left="0" w:right="0" w:firstLine="0"/>
              <w:jc w:val="center"/>
              <w:spacing w:beforeAutospacing="0" w:afterAutospacing="0" w:line="240" w:lineRule="auto"/>
              <w:rPr>
                <w:rFonts w:ascii="宋体" w:eastAsia="宋体"/>
                <w:sz w:val="24"/>
              </w:rPr>
            </w:pPr>
            <w:r>
              <w:rPr>
                <w:rFonts w:hint="eastAsia" w:ascii="宋体" w:hAnsi="宋体" w:eastAsia="宋体" w:cs="宋体"/>
                <w:color w:val="000000"/>
                <w:sz w:val="24"/>
                <w:szCs w:val="24"/>
                <w:highlight w:val="none"/>
              </w:rPr>
              <w:t xml:space="preserve">代理费用收取方式及标准</w:t>
            </w:r>
            <w:r>
              <w:rPr>
                <w:rFonts w:ascii="宋体" w:eastAsia="宋体"/>
                <w:sz w:val="24"/>
              </w:rPr>
            </w:r>
            <w:r/>
          </w:p>
        </w:tc>
        <w:tc>
          <w:tcPr>
            <w:tcW w:w="6668" w:type="dxa"/>
            <w:vAlign w:val="center"/>
            <w:textDirection w:val="lrTb"/>
            <w:noWrap w:val="false"/>
          </w:tcPr>
          <w:p>
            <w:pPr>
              <w:pStyle w:val="942"/>
              <w:ind w:left="0" w:right="0" w:firstLine="0"/>
              <w:jc w:val="left"/>
              <w:spacing w:beforeAutospacing="0" w:afterAutospacing="0" w:line="240" w:lineRule="auto"/>
              <w:rPr>
                <w:rFonts w:ascii="宋体" w:eastAsia="宋体"/>
                <w:sz w:val="24"/>
              </w:rPr>
            </w:pPr>
            <w:r>
              <w:rPr>
                <w:rFonts w:hint="eastAsia" w:ascii="宋体" w:hAnsi="宋体" w:eastAsia="宋体" w:cs="宋体"/>
                <w:color w:val="000000"/>
                <w:sz w:val="24"/>
                <w:szCs w:val="24"/>
                <w:highlight w:val="none"/>
              </w:rPr>
              <w:t xml:space="preserve">23580元；支付方式可以通过现金、转账或数字人民币等形式支付。</w:t>
            </w:r>
            <w:r>
              <w:rPr>
                <w:rFonts w:ascii="宋体" w:eastAsia="宋体"/>
                <w:sz w:val="24"/>
              </w:rPr>
            </w:r>
            <w:r/>
          </w:p>
        </w:tc>
      </w:tr>
      <w:tr>
        <w:trPr>
          <w:tblCellSpacing w:w="0" w:type="dxa"/>
        </w:trPr>
        <w:tc>
          <w:tcPr>
            <w:tcW w:w="768" w:type="dxa"/>
            <w:vAlign w:val="center"/>
            <w:textDirection w:val="lrTb"/>
            <w:noWrap w:val="false"/>
          </w:tcPr>
          <w:p>
            <w:pPr>
              <w:pStyle w:val="942"/>
              <w:ind w:left="0" w:right="0" w:firstLine="0"/>
              <w:jc w:val="center"/>
              <w:spacing w:beforeAutospacing="0" w:afterAutospacing="0" w:line="240" w:lineRule="auto"/>
              <w:rPr>
                <w:rFonts w:ascii="宋体" w:hAnsi="宋体" w:eastAsia="宋体" w:cs="宋体"/>
                <w:color w:val="000000"/>
                <w:sz w:val="24"/>
                <w:szCs w:val="24"/>
                <w:lang w:val="en-US" w:eastAsia="zh-CN"/>
              </w:rPr>
            </w:pPr>
            <w:r>
              <w:rPr>
                <w:rFonts w:hint="eastAsia" w:ascii="宋体" w:eastAsia="宋体" w:cs="宋体"/>
                <w:color w:val="000000"/>
                <w:sz w:val="24"/>
                <w:szCs w:val="24"/>
                <w:lang w:val="en-US" w:eastAsia="zh-CN"/>
              </w:rPr>
              <w:t xml:space="preserve">10</w:t>
            </w:r>
            <w:r>
              <w:rPr>
                <w:rFonts w:ascii="宋体" w:hAnsi="宋体" w:eastAsia="宋体" w:cs="宋体"/>
                <w:color w:val="000000"/>
                <w:sz w:val="24"/>
                <w:szCs w:val="24"/>
                <w:lang w:val="en-US" w:eastAsia="zh-CN"/>
              </w:rPr>
            </w:r>
            <w:r/>
          </w:p>
        </w:tc>
        <w:tc>
          <w:tcPr>
            <w:tcW w:w="1733" w:type="dxa"/>
            <w:vAlign w:val="center"/>
            <w:textDirection w:val="lrTb"/>
            <w:noWrap w:val="false"/>
          </w:tcPr>
          <w:p>
            <w:pPr>
              <w:pStyle w:val="879"/>
              <w:ind w:left="0" w:right="0" w:firstLine="0"/>
              <w:jc w:val="center"/>
              <w:spacing w:line="240" w:lineRule="auto"/>
              <w:rPr>
                <w:rFonts w:hint="eastAsia" w:ascii="宋体" w:hAnsi="Times New Roman" w:eastAsia="宋体" w:cs="仿宋"/>
                <w:color w:val="000000"/>
                <w:sz w:val="24"/>
                <w:szCs w:val="24"/>
                <w:highlight w:val="none"/>
                <w:lang w:val="en-US" w:eastAsia="zh-CN" w:bidi="ar-SA"/>
              </w:rPr>
            </w:pPr>
            <w:r>
              <w:rPr>
                <w:rFonts w:hint="eastAsia" w:ascii="宋体" w:hAnsi="Times New Roman" w:eastAsia="宋体" w:cs="仿宋"/>
                <w:color w:val="000000"/>
                <w:sz w:val="24"/>
                <w:szCs w:val="24"/>
                <w:highlight w:val="none"/>
              </w:rPr>
              <w:t xml:space="preserve">其他</w:t>
            </w:r>
            <w:r>
              <w:rPr>
                <w:rFonts w:hint="eastAsia" w:ascii="宋体" w:hAnsi="Times New Roman" w:eastAsia="宋体" w:cs="仿宋"/>
                <w:color w:val="000000"/>
                <w:sz w:val="24"/>
                <w:szCs w:val="24"/>
                <w:highlight w:val="none"/>
                <w:lang w:val="en-US" w:eastAsia="zh-CN" w:bidi="ar-SA"/>
              </w:rPr>
            </w:r>
            <w:r/>
          </w:p>
        </w:tc>
        <w:tc>
          <w:tcPr>
            <w:tcW w:w="6668" w:type="dxa"/>
            <w:vAlign w:val="center"/>
            <w:textDirection w:val="lrTb"/>
            <w:noWrap w:val="false"/>
          </w:tcPr>
          <w:p>
            <w:pPr>
              <w:pStyle w:val="879"/>
              <w:ind w:left="0" w:right="0" w:firstLine="0"/>
              <w:jc w:val="left"/>
              <w:spacing w:line="240" w:lineRule="auto"/>
              <w:rPr>
                <w:rFonts w:hint="eastAsia" w:ascii="宋体" w:hAnsi="Times New Roman" w:eastAsia="宋体" w:cs="仿宋"/>
                <w:color w:val="000000"/>
                <w:sz w:val="24"/>
                <w:szCs w:val="24"/>
                <w:highlight w:val="none"/>
                <w:lang w:val="en-US" w:eastAsia="zh-CN" w:bidi="ar-SA"/>
              </w:rPr>
            </w:pPr>
            <w:r>
              <w:rPr>
                <w:rFonts w:hint="eastAsia" w:ascii="宋体" w:hAnsi="Times New Roman" w:eastAsia="宋体" w:cs="仿宋"/>
                <w:color w:val="000000"/>
                <w:sz w:val="24"/>
                <w:szCs w:val="24"/>
                <w:highlight w:val="none"/>
              </w:rPr>
              <w:t xml:space="preserve">供应商应该在投标文件中上传真实、有效、充分的证明材料，凡弄虚作假，提供假证明、假文件、假材料的，一经查实，由采购人取消其投标资格，并按有关规定予以处罚；对已经宣布中标的供应商则由采购人取消其中标资格，并按有关规定予以处罚。</w:t>
            </w:r>
            <w:r>
              <w:rPr>
                <w:rFonts w:hint="eastAsia" w:ascii="宋体" w:hAnsi="Times New Roman" w:eastAsia="宋体" w:cs="仿宋"/>
                <w:color w:val="000000"/>
                <w:sz w:val="24"/>
                <w:szCs w:val="24"/>
                <w:highlight w:val="none"/>
                <w:lang w:val="en-US" w:eastAsia="zh-CN" w:bidi="ar-SA"/>
              </w:rPr>
            </w:r>
            <w:r/>
          </w:p>
        </w:tc>
      </w:tr>
    </w:tbl>
    <w:p>
      <w:pPr>
        <w:pStyle w:val="879"/>
        <w:rPr>
          <w:rFonts w:hint="eastAsia"/>
        </w:rPr>
      </w:pPr>
      <w:r>
        <w:rPr>
          <w:rFonts w:hint="eastAsia"/>
        </w:rPr>
      </w:r>
      <w:r/>
    </w:p>
    <w:p>
      <w:pPr>
        <w:pStyle w:val="879"/>
        <w:rPr>
          <w:rFonts w:hint="eastAsia"/>
        </w:rPr>
      </w:pPr>
      <w:r>
        <w:rPr>
          <w:rFonts w:hint="eastAsia"/>
        </w:rPr>
      </w:r>
      <w:r/>
    </w:p>
    <w:p>
      <w:pPr>
        <w:pStyle w:val="879"/>
        <w:ind w:firstLine="325"/>
        <w:jc w:val="left"/>
        <w:keepLines w:val="0"/>
        <w:keepNext w:val="0"/>
        <w:pageBreakBefore w:val="0"/>
        <w:spacing w:before="0" w:after="0" w:line="360" w:lineRule="auto"/>
        <w:widowControl w:val="off"/>
        <w:rPr>
          <w:rFonts w:hint="eastAsia"/>
        </w:rPr>
        <w:outlineLvl w:val="9"/>
      </w:pPr>
      <w:r/>
      <w:bookmarkStart w:id="62" w:name="_Toc513029203"/>
      <w:r/>
      <w:bookmarkStart w:id="63" w:name="_Toc16938519"/>
      <w:r/>
      <w:bookmarkStart w:id="64" w:name="_Toc120614214"/>
      <w:r/>
      <w:bookmarkStart w:id="65" w:name="_Toc20823275"/>
      <w:r>
        <w:rPr>
          <w:rFonts w:hint="eastAsia"/>
        </w:rPr>
        <w:t xml:space="preserve">一、总则</w:t>
      </w:r>
      <w:bookmarkEnd w:id="62"/>
      <w:r/>
      <w:bookmarkEnd w:id="63"/>
      <w:r/>
      <w:bookmarkEnd w:id="64"/>
      <w:r/>
      <w:bookmarkEnd w:id="65"/>
      <w:r>
        <w:rPr>
          <w:rFonts w:hint="eastAsia"/>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66" w:name="_Hlt16619475"/>
      <w:r/>
      <w:bookmarkEnd w:id="66"/>
      <w:r/>
      <w:bookmarkStart w:id="67" w:name="_Toc458694821"/>
      <w:r/>
      <w:bookmarkStart w:id="68" w:name="_Toc20823276"/>
      <w:r/>
      <w:bookmarkStart w:id="69" w:name="_Toc513029204"/>
      <w:r/>
      <w:bookmarkStart w:id="70" w:name="_Toc16938520"/>
      <w:r>
        <w:rPr>
          <w:rFonts w:hint="eastAsia" w:ascii="Times New Roman" w:hAnsi="Times New Roman"/>
          <w:b/>
          <w:bCs/>
        </w:rPr>
        <w:t xml:space="preserve">1</w:t>
      </w:r>
      <w:bookmarkEnd w:id="67"/>
      <w:r>
        <w:rPr>
          <w:rFonts w:hint="eastAsia" w:ascii="Times New Roman" w:hAnsi="Times New Roman"/>
          <w:b/>
          <w:bCs/>
        </w:rPr>
        <w:t xml:space="preserve">、招标方式</w:t>
      </w:r>
      <w:bookmarkEnd w:id="68"/>
      <w:r/>
      <w:bookmarkEnd w:id="69"/>
      <w:r/>
      <w:bookmarkEnd w:id="70"/>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1.1 本次招标采取公开招标方式，本招标文件仅适用于招标公告中所述项目。</w:t>
      </w:r>
      <w:r>
        <w:rPr>
          <w:rFonts w:hint="eastAsia"/>
          <w:sz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71" w:name="_Toc20823277"/>
      <w:r/>
      <w:bookmarkStart w:id="72" w:name="_Toc16938521"/>
      <w:r/>
      <w:bookmarkStart w:id="73" w:name="_Toc513029205"/>
      <w:r>
        <w:rPr>
          <w:rFonts w:hint="eastAsia" w:ascii="Times New Roman" w:hAnsi="Times New Roman"/>
          <w:b/>
          <w:bCs/>
        </w:rPr>
        <w:t xml:space="preserve">2、合格的投标人</w:t>
      </w:r>
      <w:bookmarkEnd w:id="71"/>
      <w:r/>
      <w:bookmarkEnd w:id="72"/>
      <w:r/>
      <w:bookmarkEnd w:id="73"/>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2.1满足招标公告中投标人的资格要求的规定。</w:t>
      </w:r>
      <w:r>
        <w:rPr>
          <w:rFonts w:hint="eastAsia"/>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2.2 满足本文件实质性要求和条件的规定。</w:t>
      </w:r>
      <w:r>
        <w:rPr>
          <w:rFonts w:hint="eastAsia"/>
          <w:sz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74" w:name="_Toc513029206"/>
      <w:r/>
      <w:bookmarkStart w:id="75" w:name="_Toc16938522"/>
      <w:r/>
      <w:bookmarkStart w:id="76" w:name="_Toc20823278"/>
      <w:r>
        <w:rPr>
          <w:rFonts w:hint="eastAsia" w:ascii="Times New Roman" w:hAnsi="Times New Roman"/>
          <w:b/>
          <w:bCs/>
        </w:rPr>
        <w:t xml:space="preserve">3、适用法律</w:t>
      </w:r>
      <w:bookmarkEnd w:id="74"/>
      <w:r/>
      <w:bookmarkEnd w:id="75"/>
      <w:r/>
      <w:bookmarkEnd w:id="76"/>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3.1 本次招标及由此产生的合同受中华人民共和国有关的法律法规制约和保护。</w:t>
      </w:r>
      <w:r>
        <w:rPr>
          <w:rFonts w:hint="eastAsia"/>
          <w:sz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77" w:name="_Toc513029207"/>
      <w:r/>
      <w:bookmarkStart w:id="78" w:name="_Toc16938523"/>
      <w:r/>
      <w:bookmarkStart w:id="79" w:name="_Toc462564067"/>
      <w:r/>
      <w:bookmarkStart w:id="80" w:name="_Toc20823279"/>
      <w:r>
        <w:rPr>
          <w:rFonts w:hint="eastAsia" w:ascii="Times New Roman" w:hAnsi="Times New Roman"/>
          <w:b/>
          <w:bCs/>
        </w:rPr>
        <w:t xml:space="preserve">4、投标费用</w:t>
      </w:r>
      <w:bookmarkEnd w:id="77"/>
      <w:r/>
      <w:bookmarkEnd w:id="78"/>
      <w:r/>
      <w:bookmarkEnd w:id="79"/>
      <w:r/>
      <w:bookmarkEnd w:id="80"/>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color w:val="000000"/>
          <w:sz w:val="24"/>
        </w:rPr>
        <w:outlineLvl w:val="9"/>
      </w:pPr>
      <w:r>
        <w:rPr>
          <w:rFonts w:hint="eastAsia"/>
          <w:sz w:val="24"/>
        </w:rPr>
        <w:t xml:space="preserve">4.1 投标人应自行承担所有与参加投标有关的费用，无论投标过程中的做法和结果如何，</w:t>
      </w:r>
      <w:r>
        <w:rPr>
          <w:rFonts w:hint="eastAsia"/>
          <w:sz w:val="24"/>
          <w:szCs w:val="24"/>
          <w:u w:val="single"/>
          <w:lang w:eastAsia="zh-CN"/>
        </w:rPr>
        <w:t xml:space="preserve">南京建凯建设项目管理有限公司</w:t>
      </w:r>
      <w:r>
        <w:rPr>
          <w:rFonts w:hint="eastAsia"/>
          <w:sz w:val="24"/>
          <w:szCs w:val="24"/>
          <w:u w:val="single"/>
        </w:rPr>
        <w:t xml:space="preserve"> </w:t>
      </w:r>
      <w:r>
        <w:rPr>
          <w:rFonts w:hint="eastAsia"/>
          <w:color w:val="000000"/>
          <w:sz w:val="24"/>
        </w:rPr>
        <w:t xml:space="preserve">（以下简称采购代理机构）在任何情况下均无义务和责任承担这些费用。</w:t>
      </w:r>
      <w:r>
        <w:rPr>
          <w:rFonts w:hint="eastAsia"/>
          <w:color w:val="000000"/>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4.2代理费用收取方式及标准：按以下第</w:t>
      </w:r>
      <w:r>
        <w:rPr>
          <w:rFonts w:hint="eastAsia"/>
          <w:sz w:val="24"/>
          <w:u w:val="single"/>
        </w:rPr>
        <w:t xml:space="preserve">（2）</w:t>
      </w:r>
      <w:r>
        <w:rPr>
          <w:rFonts w:hint="eastAsia"/>
          <w:sz w:val="24"/>
        </w:rPr>
        <w:t xml:space="preserve">种方式执行</w:t>
      </w:r>
      <w:r>
        <w:rPr>
          <w:rFonts w:hint="eastAsia"/>
          <w:sz w:val="24"/>
        </w:rPr>
      </w:r>
      <w:r/>
    </w:p>
    <w:p>
      <w:pPr>
        <w:pStyle w:val="879"/>
        <w:ind w:firstLine="480"/>
        <w:jc w:val="left"/>
        <w:keepLines w:val="0"/>
        <w:keepNext w:val="0"/>
        <w:pageBreakBefore w:val="0"/>
        <w:spacing w:line="360" w:lineRule="auto"/>
        <w:widowControl w:val="off"/>
        <w:rPr>
          <w:rFonts w:hint="eastAsia"/>
          <w:sz w:val="24"/>
          <w:lang w:val="zh-CN"/>
        </w:rPr>
        <w:outlineLvl w:val="9"/>
      </w:pPr>
      <w:r>
        <w:rPr>
          <w:rFonts w:hint="eastAsia"/>
          <w:sz w:val="24"/>
          <w:lang w:val="zh-CN"/>
        </w:rPr>
        <w:t xml:space="preserve">（1）无需支付；</w:t>
      </w:r>
      <w:r>
        <w:rPr>
          <w:rFonts w:hint="eastAsia"/>
          <w:sz w:val="24"/>
          <w:lang w:val="zh-CN"/>
        </w:rPr>
      </w:r>
      <w:r/>
    </w:p>
    <w:p>
      <w:pPr>
        <w:pStyle w:val="879"/>
        <w:ind w:firstLine="480"/>
        <w:jc w:val="left"/>
        <w:keepLines w:val="0"/>
        <w:keepNext w:val="0"/>
        <w:pageBreakBefore w:val="0"/>
        <w:spacing w:line="360" w:lineRule="auto"/>
        <w:widowControl w:val="off"/>
        <w:rPr>
          <w:rFonts w:hint="eastAsia"/>
          <w:sz w:val="24"/>
          <w:lang w:val="zh-CN"/>
        </w:rPr>
        <w:outlineLvl w:val="9"/>
      </w:pPr>
      <w:r>
        <w:rPr>
          <w:rFonts w:hint="eastAsia"/>
          <w:sz w:val="24"/>
          <w:lang w:val="zh-CN"/>
        </w:rPr>
        <w:t xml:space="preserve">（2）中标人支付，具体方式及标准为：</w:t>
      </w:r>
      <w:bookmarkStart w:id="81" w:name="EBfe735bb6fc4d4e5e9e350f940db98c5f"/>
      <w:r>
        <w:rPr>
          <w:rFonts w:hint="eastAsia"/>
          <w:sz w:val="24"/>
          <w:lang w:val="zh-CN" w:eastAsia="zh-CN"/>
        </w:rPr>
        <w:t xml:space="preserve">招标代理费23580元 </w:t>
      </w:r>
      <w:r>
        <w:rPr>
          <w:rFonts w:hint="eastAsia"/>
          <w:sz w:val="24"/>
          <w:lang w:val="zh-CN"/>
        </w:rPr>
        <w:t xml:space="preserve">；招标代理费可以通过现金、转账或数字人民币等形式支付。</w:t>
      </w:r>
      <w:bookmarkEnd w:id="81"/>
      <w:r>
        <w:rPr>
          <w:rFonts w:hint="eastAsia"/>
          <w:sz w:val="24"/>
          <w:lang w:val="zh-CN"/>
        </w:rPr>
      </w:r>
      <w:r/>
    </w:p>
    <w:p>
      <w:pPr>
        <w:pStyle w:val="879"/>
        <w:ind w:firstLine="315"/>
        <w:jc w:val="left"/>
        <w:keepLines w:val="0"/>
        <w:keepNext w:val="0"/>
        <w:pageBreakBefore w:val="0"/>
        <w:spacing w:before="0" w:after="0" w:line="360" w:lineRule="auto"/>
        <w:widowControl w:val="off"/>
        <w:rPr>
          <w:rFonts w:hint="eastAsia" w:ascii="Times New Roman" w:hAnsi="Times New Roman"/>
        </w:rPr>
        <w:outlineLvl w:val="9"/>
      </w:pPr>
      <w:r>
        <w:rPr>
          <w:rFonts w:hint="eastAsia" w:ascii="Times New Roman" w:hAnsi="Times New Roman"/>
        </w:rPr>
        <w:t xml:space="preserve">5、招标文件的约束力</w:t>
      </w:r>
      <w:r>
        <w:rPr>
          <w:rFonts w:hint="eastAsia" w:ascii="Times New Roman" w:hAnsi="Times New Roman"/>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bCs/>
          <w:sz w:val="24"/>
          <w:szCs w:val="24"/>
        </w:rPr>
        <w:t xml:space="preserve">5.1</w:t>
      </w:r>
      <w:r>
        <w:rPr>
          <w:rFonts w:hint="eastAsia"/>
          <w:sz w:val="24"/>
          <w:szCs w:val="24"/>
        </w:rPr>
        <w:t xml:space="preserve"> 投标人一旦参加本项目采购活动，即被认为接受了本招标文件的规定和约束。</w:t>
      </w:r>
      <w:r>
        <w:rPr>
          <w:rFonts w:hint="eastAsia"/>
          <w:sz w:val="24"/>
          <w:szCs w:val="24"/>
        </w:rPr>
      </w:r>
      <w:r/>
    </w:p>
    <w:p>
      <w:pPr>
        <w:pStyle w:val="879"/>
        <w:ind w:firstLine="210"/>
        <w:jc w:val="left"/>
        <w:keepLines w:val="0"/>
        <w:keepNext w:val="0"/>
        <w:pageBreakBefore w:val="0"/>
        <w:spacing w:before="0" w:after="0" w:line="360" w:lineRule="auto"/>
        <w:widowControl w:val="off"/>
        <w:rPr>
          <w:rFonts w:hint="eastAsia"/>
        </w:rPr>
        <w:outlineLvl w:val="9"/>
      </w:pPr>
      <w:r/>
      <w:bookmarkStart w:id="82" w:name="_Toc16938525"/>
      <w:r/>
      <w:bookmarkStart w:id="83" w:name="_Toc120614215"/>
      <w:r/>
      <w:bookmarkStart w:id="84" w:name="_Toc20823281"/>
      <w:r/>
      <w:bookmarkStart w:id="85" w:name="_Toc513029209"/>
      <w:r>
        <w:rPr>
          <w:rFonts w:hint="eastAsia"/>
        </w:rPr>
        <w:t xml:space="preserve">二、招标文件</w:t>
      </w:r>
      <w:bookmarkEnd w:id="82"/>
      <w:r/>
      <w:bookmarkEnd w:id="83"/>
      <w:r/>
      <w:bookmarkEnd w:id="84"/>
      <w:r/>
      <w:bookmarkEnd w:id="85"/>
      <w:r>
        <w:rPr>
          <w:rFonts w:hint="eastAsia"/>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86" w:name="_Toc20823282"/>
      <w:r/>
      <w:bookmarkStart w:id="87" w:name="_Toc513029210"/>
      <w:r/>
      <w:bookmarkStart w:id="88" w:name="_Toc16938526"/>
      <w:r>
        <w:rPr>
          <w:rFonts w:hint="eastAsia" w:ascii="Times New Roman" w:hAnsi="Times New Roman"/>
          <w:b/>
          <w:bCs/>
        </w:rPr>
        <w:t xml:space="preserve">6、招标文件构成</w:t>
      </w:r>
      <w:bookmarkEnd w:id="86"/>
      <w:r/>
      <w:bookmarkEnd w:id="87"/>
      <w:r/>
      <w:bookmarkEnd w:id="88"/>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sz w:val="24"/>
        </w:rPr>
        <w:outlineLvl w:val="9"/>
      </w:pPr>
      <w:r>
        <w:rPr>
          <w:rFonts w:hint="eastAsia"/>
          <w:bCs/>
          <w:sz w:val="24"/>
        </w:rPr>
        <w:t xml:space="preserve">6.1</w:t>
      </w:r>
      <w:r>
        <w:rPr>
          <w:rFonts w:hint="eastAsia"/>
          <w:sz w:val="24"/>
        </w:rPr>
        <w:t xml:space="preserve"> 招标文件由以下部分组成：</w:t>
      </w:r>
      <w:r>
        <w:rPr>
          <w:rFonts w:hint="eastAsia"/>
          <w:sz w:val="24"/>
        </w:rPr>
      </w:r>
      <w:r/>
    </w:p>
    <w:p>
      <w:pPr>
        <w:pStyle w:val="879"/>
        <w:ind w:firstLine="36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（1）投标</w:t>
      </w:r>
      <w:r>
        <w:rPr>
          <w:sz w:val="24"/>
          <w:szCs w:val="24"/>
        </w:rPr>
        <w:t xml:space="preserve">邀请</w:t>
      </w:r>
      <w:r>
        <w:rPr>
          <w:rFonts w:hint="eastAsia"/>
          <w:sz w:val="24"/>
          <w:szCs w:val="24"/>
        </w:rPr>
      </w:r>
      <w:r/>
    </w:p>
    <w:p>
      <w:pPr>
        <w:pStyle w:val="879"/>
        <w:ind w:firstLine="36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（2）投标人须知</w:t>
      </w:r>
      <w:r>
        <w:rPr>
          <w:rFonts w:hint="eastAsia"/>
          <w:sz w:val="24"/>
          <w:szCs w:val="24"/>
        </w:rPr>
      </w:r>
      <w:r/>
    </w:p>
    <w:p>
      <w:pPr>
        <w:pStyle w:val="879"/>
        <w:ind w:firstLine="36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（3）合同文本</w:t>
      </w:r>
      <w:r>
        <w:rPr>
          <w:rFonts w:hint="eastAsia"/>
          <w:sz w:val="24"/>
          <w:szCs w:val="24"/>
        </w:rPr>
      </w:r>
      <w:r/>
    </w:p>
    <w:p>
      <w:pPr>
        <w:pStyle w:val="879"/>
        <w:ind w:firstLine="36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（4）采购需求</w:t>
      </w:r>
      <w:r>
        <w:rPr>
          <w:rFonts w:hint="eastAsia"/>
          <w:sz w:val="24"/>
          <w:szCs w:val="24"/>
        </w:rPr>
      </w:r>
      <w:r/>
    </w:p>
    <w:p>
      <w:pPr>
        <w:pStyle w:val="879"/>
        <w:ind w:firstLine="36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（5）评标方法与评标标准</w:t>
      </w:r>
      <w:r>
        <w:rPr>
          <w:rFonts w:hint="eastAsia"/>
          <w:sz w:val="24"/>
          <w:szCs w:val="24"/>
        </w:rPr>
      </w:r>
      <w:r/>
    </w:p>
    <w:p>
      <w:pPr>
        <w:pStyle w:val="879"/>
        <w:ind w:firstLine="36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（6）投标文件格式</w:t>
      </w:r>
      <w:r>
        <w:rPr>
          <w:rFonts w:hint="eastAsia"/>
          <w:sz w:val="24"/>
          <w:szCs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请仔细检查招标文件是否齐全，如有缺漏请立即与采购代理机构联系解决。</w:t>
      </w:r>
      <w:r>
        <w:rPr>
          <w:rFonts w:hint="eastAsia"/>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bCs/>
          <w:sz w:val="24"/>
        </w:rPr>
        <w:t xml:space="preserve">6.2</w:t>
      </w:r>
      <w:r>
        <w:rPr>
          <w:rFonts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sz w:val="24"/>
        </w:rPr>
      </w:r>
      <w:r/>
    </w:p>
    <w:p>
      <w:pPr>
        <w:pStyle w:val="879"/>
        <w:ind w:firstLine="422"/>
        <w:jc w:val="left"/>
        <w:keepLines w:val="0"/>
        <w:keepNext w:val="0"/>
        <w:pageBreakBefore w:val="0"/>
        <w:spacing w:before="0" w:after="0" w:line="360" w:lineRule="auto"/>
        <w:widowControl w:val="off"/>
        <w:rPr>
          <w:rFonts w:hint="eastAsia" w:ascii="Times New Roman" w:hAnsi="Times New Roman"/>
          <w:b/>
          <w:bCs/>
        </w:rPr>
        <w:outlineLvl w:val="9"/>
      </w:pPr>
      <w:r/>
      <w:bookmarkStart w:id="89" w:name="_Toc16938527"/>
      <w:r/>
      <w:bookmarkStart w:id="90" w:name="_Toc462564070"/>
      <w:r/>
      <w:bookmarkStart w:id="91" w:name="_Toc513029211"/>
      <w:r/>
      <w:bookmarkStart w:id="92" w:name="_Toc20823283"/>
      <w:r>
        <w:rPr>
          <w:rFonts w:hint="eastAsia" w:ascii="Times New Roman" w:hAnsi="Times New Roman"/>
          <w:b/>
          <w:bCs/>
        </w:rPr>
        <w:t xml:space="preserve">7、招标文件的澄清</w:t>
      </w:r>
      <w:bookmarkEnd w:id="89"/>
      <w:r/>
      <w:bookmarkEnd w:id="90"/>
      <w:r/>
      <w:bookmarkEnd w:id="91"/>
      <w:r/>
      <w:bookmarkEnd w:id="92"/>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bCs/>
          <w:sz w:val="24"/>
        </w:rPr>
        <w:t xml:space="preserve">7.1</w:t>
      </w:r>
      <w:r>
        <w:rPr>
          <w:rFonts w:hint="eastAsia"/>
          <w:sz w:val="24"/>
        </w:rPr>
        <w:t xml:space="preserve"> 任何要求对招标文件进行澄清的投标人，应在投标截止期</w:t>
      </w:r>
      <w:r>
        <w:rPr>
          <w:rFonts w:hint="eastAsia"/>
          <w:b/>
          <w:sz w:val="24"/>
          <w:szCs w:val="24"/>
        </w:rPr>
        <w:t xml:space="preserve">十日</w:t>
      </w:r>
      <w:r>
        <w:rPr>
          <w:rFonts w:hint="eastAsia"/>
          <w:sz w:val="24"/>
          <w:szCs w:val="24"/>
        </w:rPr>
        <w:t xml:space="preserve">前</w:t>
      </w:r>
      <w:r>
        <w:rPr>
          <w:rFonts w:hint="eastAsia"/>
          <w:sz w:val="24"/>
        </w:rPr>
        <w:t xml:space="preserve">按招标公告中的通讯地址，以书面形式通知采购代理机构。</w:t>
      </w:r>
      <w:r>
        <w:rPr>
          <w:rFonts w:hint="eastAsia"/>
          <w:sz w:val="24"/>
          <w:szCs w:val="24"/>
        </w:rPr>
      </w:r>
      <w:r/>
    </w:p>
    <w:p>
      <w:pPr>
        <w:pStyle w:val="879"/>
        <w:ind w:firstLine="422"/>
        <w:jc w:val="left"/>
        <w:keepLines w:val="0"/>
        <w:keepNext w:val="0"/>
        <w:pageBreakBefore w:val="0"/>
        <w:spacing w:before="0" w:after="0" w:line="360" w:lineRule="auto"/>
        <w:widowControl w:val="off"/>
        <w:rPr>
          <w:rFonts w:hint="eastAsia" w:ascii="Times New Roman" w:hAnsi="Times New Roman"/>
          <w:b/>
          <w:bCs/>
        </w:rPr>
        <w:outlineLvl w:val="9"/>
      </w:pPr>
      <w:r/>
      <w:bookmarkStart w:id="93" w:name="_Toc16938528"/>
      <w:r/>
      <w:bookmarkStart w:id="94" w:name="_Toc462564071"/>
      <w:r/>
      <w:bookmarkStart w:id="95" w:name="_Toc513029212"/>
      <w:r/>
      <w:bookmarkStart w:id="96" w:name="_Toc20823284"/>
      <w:r>
        <w:rPr>
          <w:rFonts w:hint="eastAsia" w:ascii="Times New Roman" w:hAnsi="Times New Roman"/>
          <w:b/>
          <w:bCs/>
        </w:rPr>
        <w:t xml:space="preserve">8、招标文件的修改</w:t>
      </w:r>
      <w:bookmarkEnd w:id="93"/>
      <w:r/>
      <w:bookmarkEnd w:id="94"/>
      <w:r/>
      <w:bookmarkEnd w:id="95"/>
      <w:r/>
      <w:bookmarkEnd w:id="96"/>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8.2 在投标截止时</w:t>
      </w:r>
      <w:r>
        <w:rPr>
          <w:rFonts w:hint="eastAsia"/>
          <w:bCs/>
          <w:sz w:val="24"/>
          <w:lang w:eastAsia="zh-CN"/>
        </w:rPr>
        <w:t xml:space="preserve">间之</w:t>
      </w:r>
      <w:r>
        <w:rPr>
          <w:rFonts w:hint="eastAsia"/>
          <w:bCs/>
          <w:sz w:val="24"/>
        </w:rPr>
        <w:t xml:space="preserve">前，采购代理机构可以对招标文件进行修改。</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8.3 采购代理机构有权按照法定的要求推迟投标截止日期和开标日期。</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8.4招标文件的修改</w:t>
      </w:r>
      <w:r>
        <w:rPr>
          <w:rFonts w:hint="eastAsia"/>
          <w:bCs/>
          <w:sz w:val="24"/>
          <w:lang w:eastAsia="zh-CN"/>
        </w:rPr>
        <w:t xml:space="preserve">将在</w:t>
      </w:r>
      <w:r>
        <w:rPr>
          <w:rFonts w:hint="eastAsia"/>
          <w:bCs/>
          <w:sz w:val="24"/>
        </w:rPr>
        <w:t xml:space="preserve">原公告媒体上发布更正公告，补充文件将作为招标文件的组成部分，并对投标人具有约束力。</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8.5投标人应及时登录“苏采云”系统获取澄清答疑文件（修改后招标文件），如因投标人原因未能及时下载澄清和修改后的招标文件，由此造成的相关责任，由投标人承担。 </w:t>
      </w:r>
      <w:r>
        <w:rPr>
          <w:rFonts w:hint="eastAsia"/>
          <w:bCs/>
          <w:sz w:val="24"/>
        </w:rPr>
      </w:r>
      <w:r/>
    </w:p>
    <w:p>
      <w:pPr>
        <w:pStyle w:val="879"/>
        <w:ind w:firstLine="315"/>
        <w:jc w:val="left"/>
        <w:keepLines w:val="0"/>
        <w:keepNext w:val="0"/>
        <w:pageBreakBefore w:val="0"/>
        <w:spacing w:before="0" w:after="0" w:line="360" w:lineRule="auto"/>
        <w:widowControl w:val="off"/>
        <w:rPr>
          <w:rFonts w:hint="eastAsia"/>
        </w:rPr>
        <w:outlineLvl w:val="9"/>
      </w:pPr>
      <w:r/>
      <w:bookmarkStart w:id="97" w:name="_Toc120614216"/>
      <w:r/>
      <w:bookmarkStart w:id="98" w:name="_Toc513029213"/>
      <w:r/>
      <w:bookmarkStart w:id="99" w:name="_Toc462564072"/>
      <w:r/>
      <w:bookmarkStart w:id="100" w:name="_Toc20823285"/>
      <w:r/>
      <w:bookmarkStart w:id="101" w:name="_Toc16938529"/>
      <w:r>
        <w:rPr>
          <w:rFonts w:hint="eastAsia"/>
        </w:rPr>
        <w:t xml:space="preserve">三、投标文件的编制</w:t>
      </w:r>
      <w:bookmarkEnd w:id="97"/>
      <w:r/>
      <w:bookmarkEnd w:id="98"/>
      <w:r/>
      <w:bookmarkEnd w:id="99"/>
      <w:r/>
      <w:bookmarkEnd w:id="100"/>
      <w:r/>
      <w:bookmarkEnd w:id="101"/>
      <w:r>
        <w:rPr>
          <w:rFonts w:hint="eastAsia"/>
        </w:rPr>
      </w:r>
      <w:r/>
    </w:p>
    <w:p>
      <w:pPr>
        <w:pStyle w:val="879"/>
        <w:ind w:firstLine="422"/>
        <w:jc w:val="left"/>
        <w:keepLines w:val="0"/>
        <w:keepNext w:val="0"/>
        <w:pageBreakBefore w:val="0"/>
        <w:spacing w:before="0" w:after="0" w:line="360" w:lineRule="auto"/>
        <w:widowControl w:val="off"/>
        <w:rPr>
          <w:rFonts w:hint="eastAsia" w:ascii="Times New Roman" w:hAnsi="Times New Roman"/>
          <w:bCs/>
        </w:rPr>
        <w:outlineLvl w:val="9"/>
      </w:pPr>
      <w:r/>
      <w:bookmarkStart w:id="102" w:name="_Toc462564073"/>
      <w:r/>
      <w:bookmarkStart w:id="103" w:name="_Toc513029214"/>
      <w:r/>
      <w:bookmarkStart w:id="104" w:name="_Toc16938530"/>
      <w:r/>
      <w:bookmarkStart w:id="105" w:name="_Toc20823286"/>
      <w:r>
        <w:rPr>
          <w:rFonts w:hint="eastAsia" w:ascii="Times New Roman" w:hAnsi="Times New Roman"/>
          <w:b/>
          <w:bCs/>
        </w:rPr>
        <w:t xml:space="preserve">9、投标文件的语言及度量衡单位</w:t>
      </w:r>
      <w:bookmarkEnd w:id="102"/>
      <w:r/>
      <w:bookmarkEnd w:id="103"/>
      <w:r/>
      <w:bookmarkEnd w:id="104"/>
      <w:r/>
      <w:bookmarkEnd w:id="105"/>
      <w:r>
        <w:rPr>
          <w:rFonts w:hint="eastAsia" w:ascii="Times New Roman" w:hAnsi="Times New Roman"/>
          <w:bCs/>
        </w:rPr>
      </w:r>
      <w:r/>
    </w:p>
    <w:p>
      <w:pPr>
        <w:pStyle w:val="879"/>
        <w:ind w:firstLine="480"/>
        <w:jc w:val="left"/>
        <w:keepLines w:val="0"/>
        <w:keepNext w:val="0"/>
        <w:pageBreakBefore w:val="0"/>
        <w:spacing w:line="360" w:lineRule="auto"/>
        <w:widowControl w:val="off"/>
        <w:rPr>
          <w:rFonts w:hint="eastAsia"/>
          <w:sz w:val="24"/>
        </w:rPr>
        <w:outlineLvl w:val="9"/>
      </w:pPr>
      <w:r>
        <w:rPr>
          <w:rFonts w:hint="eastAsia"/>
          <w:bCs/>
          <w:sz w:val="24"/>
        </w:rPr>
        <w:t xml:space="preserve">9.1</w:t>
      </w:r>
      <w:r>
        <w:rPr>
          <w:rFonts w:hint="eastAsia"/>
          <w:sz w:val="24"/>
        </w:rPr>
        <w:t xml:space="preserve"> 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rPr>
          <w:rFonts w:hint="eastAsia"/>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bCs/>
          <w:sz w:val="24"/>
        </w:rPr>
        <w:t xml:space="preserve">9.2</w:t>
      </w:r>
      <w:r>
        <w:rPr>
          <w:rFonts w:hint="eastAsia"/>
          <w:sz w:val="24"/>
        </w:rPr>
        <w:t xml:space="preserve"> 除技术性能另有规定外，投标文件所使用的度量衡单位，均须采用国家法定计量单位。</w:t>
      </w:r>
      <w:r>
        <w:rPr>
          <w:rFonts w:hint="eastAsia"/>
          <w:sz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106" w:name="_Toc20823287"/>
      <w:r/>
      <w:bookmarkStart w:id="107" w:name="_Toc513029215"/>
      <w:r/>
      <w:bookmarkStart w:id="108" w:name="_Toc462564074"/>
      <w:r/>
      <w:bookmarkStart w:id="109" w:name="_Toc16938531"/>
      <w:r>
        <w:rPr>
          <w:rFonts w:hint="eastAsia" w:ascii="Times New Roman" w:hAnsi="Times New Roman"/>
          <w:b/>
          <w:bCs/>
        </w:rPr>
        <w:t xml:space="preserve">10、投标文件构成</w:t>
      </w:r>
      <w:bookmarkEnd w:id="106"/>
      <w:r/>
      <w:bookmarkEnd w:id="107"/>
      <w:r/>
      <w:bookmarkEnd w:id="108"/>
      <w:r/>
      <w:bookmarkEnd w:id="109"/>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rPr>
          <w:rFonts w:hint="eastAsia"/>
          <w:bCs/>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10.2 投标人编写的投标文件应包括资格证明文件、符合性证明文件、投标分项报价表、响应及偏离表、其他证明文件、投标函、开标一览表等部分。</w:t>
      </w:r>
      <w:r>
        <w:rPr>
          <w:rFonts w:hint="eastAsia"/>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bCs/>
          <w:sz w:val="24"/>
        </w:rPr>
      </w:r>
      <w:r/>
    </w:p>
    <w:p>
      <w:pPr>
        <w:pStyle w:val="879"/>
        <w:ind w:firstLine="480"/>
        <w:jc w:val="left"/>
        <w:keepLines w:val="0"/>
        <w:keepNext w:val="0"/>
        <w:pageBreakBefore w:val="0"/>
        <w:spacing w:line="360" w:lineRule="auto"/>
        <w:widowControl w:val="off"/>
        <w:rPr>
          <w:bCs/>
          <w:sz w:val="24"/>
        </w:rPr>
        <w:outlineLvl w:val="9"/>
      </w:pPr>
      <w:r>
        <w:rPr>
          <w:rFonts w:hint="eastAsia"/>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10.2 如标书制作工具中格式和内容与“宿迁市政府采购网”发布的招标文件不一致，请以“宿迁市政府采购网”发布的招标文件为准。</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10.6中标后按相关要求提供与电子投标文件一致的纸质打印投标文件2份。 </w:t>
      </w:r>
      <w:r>
        <w:rPr>
          <w:rFonts w:hint="eastAsia"/>
          <w:bCs/>
          <w:sz w:val="24"/>
        </w:rPr>
      </w:r>
      <w:r/>
    </w:p>
    <w:p>
      <w:pPr>
        <w:pStyle w:val="879"/>
        <w:ind w:firstLine="480"/>
        <w:jc w:val="left"/>
        <w:keepLines w:val="0"/>
        <w:keepNext w:val="0"/>
        <w:pageBreakBefore w:val="0"/>
        <w:spacing w:line="360" w:lineRule="auto"/>
        <w:widowControl w:val="off"/>
        <w:rPr>
          <w:bCs/>
          <w:sz w:val="24"/>
        </w:rPr>
        <w:outlineLvl w:val="9"/>
      </w:pPr>
      <w:r/>
      <w:bookmarkStart w:id="110" w:name="EBc50e2bb832bb43068403b10c1cce6141"/>
      <w:r>
        <w:rPr>
          <w:rFonts w:hint="eastAsia"/>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0"/>
      <w:r>
        <w:rPr>
          <w:bCs/>
          <w:sz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111" w:name="_Hlt26670360"/>
      <w:r/>
      <w:bookmarkEnd w:id="111"/>
      <w:r/>
      <w:bookmarkStart w:id="112" w:name="_Hlt26954838"/>
      <w:r/>
      <w:bookmarkEnd w:id="112"/>
      <w:r/>
      <w:bookmarkStart w:id="113" w:name="_Hlt26668975"/>
      <w:r/>
      <w:bookmarkEnd w:id="113"/>
      <w:r/>
      <w:bookmarkStart w:id="114" w:name="_Toc14577357"/>
      <w:r/>
      <w:bookmarkStart w:id="115" w:name="_Toc49090509"/>
      <w:r/>
      <w:bookmarkStart w:id="116" w:name="_Toc513029219"/>
      <w:r/>
      <w:bookmarkStart w:id="117" w:name="_Toc49090507"/>
      <w:r/>
      <w:bookmarkStart w:id="118" w:name="_Toc14577354"/>
      <w:r/>
      <w:bookmarkStart w:id="119" w:name="_Toc513029216"/>
      <w:r>
        <w:rPr>
          <w:rFonts w:hint="eastAsia" w:ascii="Times New Roman" w:hAnsi="Times New Roman"/>
          <w:b/>
          <w:bCs/>
        </w:rPr>
        <w:t xml:space="preserve">11、证明投标人及投标标的符合招标文件规定的文件</w:t>
      </w:r>
      <w:bookmarkEnd w:id="114"/>
      <w:r/>
      <w:bookmarkEnd w:id="115"/>
      <w:r/>
      <w:bookmarkEnd w:id="116"/>
      <w:r>
        <w:rPr>
          <w:rFonts w:hint="eastAsia" w:ascii="Times New Roman" w:hAnsi="Times New Roman"/>
          <w:b/>
          <w:bCs/>
        </w:rPr>
      </w:r>
      <w:r/>
    </w:p>
    <w:p>
      <w:pPr>
        <w:pStyle w:val="879"/>
        <w:jc w:val="left"/>
        <w:keepLines w:val="0"/>
        <w:keepNext w:val="0"/>
        <w:pageBreakBefore w:val="0"/>
        <w:spacing w:line="360" w:lineRule="auto"/>
        <w:widowControl w:val="off"/>
        <w:rPr>
          <w:rFonts w:hint="eastAsia"/>
          <w:sz w:val="24"/>
          <w:szCs w:val="24"/>
        </w:rPr>
        <w:outlineLvl w:val="9"/>
      </w:pPr>
      <w:r/>
      <w:bookmarkEnd w:id="117"/>
      <w:r/>
      <w:bookmarkEnd w:id="118"/>
      <w:r/>
      <w:bookmarkEnd w:id="119"/>
      <w:r/>
      <w:bookmarkStart w:id="120" w:name="_Toc14577355"/>
      <w:r/>
      <w:bookmarkStart w:id="121" w:name="_Toc49090508"/>
      <w:r>
        <w:rPr>
          <w:rFonts w:hint="eastAsia"/>
          <w:sz w:val="24"/>
          <w:szCs w:val="24"/>
        </w:rPr>
        <w:t xml:space="preserve">    11.1 投标人应按照</w:t>
      </w:r>
      <w:r>
        <w:rPr>
          <w:rFonts w:hint="eastAsia"/>
          <w:sz w:val="24"/>
          <w:szCs w:val="24"/>
          <w:lang w:eastAsia="zh-CN"/>
        </w:rPr>
        <w:t xml:space="preserve">法律法规</w:t>
      </w:r>
      <w:r>
        <w:rPr>
          <w:rFonts w:hint="eastAsia"/>
          <w:sz w:val="24"/>
          <w:szCs w:val="24"/>
        </w:rPr>
        <w:t xml:space="preserve">、规章和规范性文件以及招标文件要求提交证明文件，证明其及投标标的符合招标文件规定。</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11.2招标文件对证明文件无明确形式要求的，证明文件可以以文字资料、图纸和数据等形式提交。</w:t>
      </w:r>
      <w:r>
        <w:rPr>
          <w:rFonts w:hint="eastAsia"/>
          <w:sz w:val="24"/>
          <w:szCs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rPr>
          <w:rFonts w:hint="eastAsia" w:ascii="Times New Roman" w:hAnsi="Times New Roman"/>
          <w:b/>
          <w:bCs/>
        </w:rPr>
        <w:t xml:space="preserve">12、投标分项报价</w:t>
      </w:r>
      <w:bookmarkEnd w:id="120"/>
      <w:r/>
      <w:bookmarkStart w:id="122" w:name="_Hlt26670373"/>
      <w:r/>
      <w:bookmarkEnd w:id="122"/>
      <w:r>
        <w:rPr>
          <w:rFonts w:hint="eastAsia" w:ascii="Times New Roman" w:hAnsi="Times New Roman"/>
          <w:b/>
          <w:bCs/>
        </w:rPr>
        <w:t xml:space="preserve">表</w:t>
      </w:r>
      <w:bookmarkEnd w:id="121"/>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12.1</w:t>
      </w:r>
      <w:r>
        <w:rPr>
          <w:rFonts w:hint="eastAsia"/>
          <w:sz w:val="24"/>
        </w:rPr>
        <w:t xml:space="preserve"> 投</w:t>
      </w:r>
      <w:bookmarkStart w:id="123" w:name="_Hlt26954840"/>
      <w:r/>
      <w:bookmarkEnd w:id="123"/>
      <w:r>
        <w:rPr>
          <w:rFonts w:hint="eastAsia"/>
          <w:sz w:val="24"/>
        </w:rPr>
        <w:t xml:space="preserve">标人应按照招标文件规定格式填报投标分项报价表</w:t>
      </w:r>
      <w:bookmarkStart w:id="124" w:name="_Hlt26670399"/>
      <w:r/>
      <w:bookmarkEnd w:id="124"/>
      <w:r>
        <w:rPr>
          <w:rFonts w:hint="eastAsia"/>
          <w:sz w:val="24"/>
        </w:rPr>
        <w:t xml:space="preserve">。</w:t>
      </w:r>
      <w:r>
        <w:rPr>
          <w:rFonts w:hint="eastAsia"/>
          <w:bCs/>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rPr>
          <w:rFonts w:hint="eastAsia"/>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12.3本项目不接受备选的投标方案或有选择的报价，只允许有一个报价。投标报价内容包括：项目本身、人工费、服务费、税金等完成本项目所</w:t>
      </w:r>
      <w:r>
        <w:rPr>
          <w:rFonts w:hint="eastAsia"/>
          <w:bCs/>
          <w:sz w:val="24"/>
          <w:lang w:eastAsia="zh-CN"/>
        </w:rPr>
        <w:t xml:space="preserve">涉及</w:t>
      </w:r>
      <w:r>
        <w:rPr>
          <w:rFonts w:hint="eastAsia"/>
          <w:bCs/>
          <w:sz w:val="24"/>
        </w:rPr>
        <w:t xml:space="preserve">的一切相关费用。</w:t>
      </w:r>
      <w:r>
        <w:rPr>
          <w:rFonts w:hint="eastAsia"/>
          <w:bCs/>
          <w:sz w:val="24"/>
        </w:rPr>
      </w:r>
      <w:r/>
    </w:p>
    <w:p>
      <w:pPr>
        <w:pStyle w:val="879"/>
        <w:ind w:firstLine="316"/>
        <w:jc w:val="left"/>
        <w:keepLines w:val="0"/>
        <w:keepNext w:val="0"/>
        <w:pageBreakBefore w:val="0"/>
        <w:spacing w:before="0" w:after="0" w:line="360" w:lineRule="auto"/>
        <w:widowControl w:val="off"/>
        <w:rPr>
          <w:rFonts w:hint="eastAsia"/>
          <w:b/>
          <w:bCs/>
        </w:rPr>
        <w:outlineLvl w:val="9"/>
      </w:pPr>
      <w:r/>
      <w:bookmarkStart w:id="125" w:name="_Hlt26670486"/>
      <w:r/>
      <w:bookmarkEnd w:id="125"/>
      <w:r/>
      <w:bookmarkStart w:id="126" w:name="_Hlt26954842"/>
      <w:r/>
      <w:bookmarkEnd w:id="126"/>
      <w:r/>
      <w:bookmarkStart w:id="127" w:name="_Hlt26670482"/>
      <w:r/>
      <w:bookmarkEnd w:id="127"/>
      <w:r/>
      <w:bookmarkStart w:id="128" w:name="_Hlt26954844"/>
      <w:r/>
      <w:bookmarkEnd w:id="128"/>
      <w:r/>
      <w:bookmarkStart w:id="129" w:name="_Hlt26954846"/>
      <w:r/>
      <w:bookmarkEnd w:id="129"/>
      <w:r/>
      <w:bookmarkStart w:id="130" w:name="_Hlt26670425"/>
      <w:r/>
      <w:bookmarkEnd w:id="130"/>
      <w:r/>
      <w:bookmarkStart w:id="131" w:name="_Hlt26954848"/>
      <w:r/>
      <w:bookmarkEnd w:id="131"/>
      <w:r/>
      <w:bookmarkStart w:id="132" w:name="_Hlt26668983"/>
      <w:r/>
      <w:bookmarkEnd w:id="132"/>
      <w:r/>
      <w:bookmarkStart w:id="133" w:name="_Hlt26670403"/>
      <w:r/>
      <w:bookmarkEnd w:id="133"/>
      <w:r/>
      <w:bookmarkStart w:id="134" w:name="_Hlt26954731"/>
      <w:r/>
      <w:bookmarkEnd w:id="134"/>
      <w:r>
        <w:rPr>
          <w:rFonts w:hint="eastAsia"/>
          <w:b/>
          <w:bCs/>
        </w:rPr>
        <w:t xml:space="preserve">13、技术要求响应及偏离表、商务要求响应及偏离表</w:t>
      </w:r>
      <w:r>
        <w:rPr>
          <w:rFonts w:hint="eastAsia"/>
          <w:b/>
          <w:bCs/>
        </w:rPr>
      </w:r>
      <w:r/>
    </w:p>
    <w:p>
      <w:pPr>
        <w:pStyle w:val="879"/>
        <w:ind w:firstLine="480"/>
        <w:jc w:val="left"/>
        <w:keepLines w:val="0"/>
        <w:keepNext w:val="0"/>
        <w:pageBreakBefore w:val="0"/>
        <w:spacing w:line="360" w:lineRule="auto"/>
        <w:widowControl w:val="off"/>
        <w:rPr>
          <w:rFonts w:hint="eastAsia" w:ascii="宋体" w:hAnsi="Arial" w:cs="宋体"/>
          <w:sz w:val="24"/>
          <w:lang w:val="zh-CN"/>
        </w:rPr>
        <w:outlineLvl w:val="9"/>
      </w:pPr>
      <w:r/>
      <w:bookmarkStart w:id="135" w:name="_Toc49090510"/>
      <w:r/>
      <w:bookmarkStart w:id="136" w:name="_Toc14577359"/>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79"/>
        <w:ind w:firstLine="480"/>
        <w:jc w:val="left"/>
        <w:keepLines w:val="0"/>
        <w:keepNext w:val="0"/>
        <w:pageBreakBefore w:val="0"/>
        <w:spacing w:line="360" w:lineRule="auto"/>
        <w:widowControl w:val="off"/>
        <w:tabs>
          <w:tab w:val="left" w:pos="1035" w:leader="none"/>
        </w:tabs>
        <w:rPr>
          <w:rFonts w:ascii="宋体" w:hAnsi="Arial" w:cs="宋体"/>
          <w:sz w:val="24"/>
          <w:lang w:val="zh-CN"/>
        </w:rPr>
        <w:outlineLvl w:val="9"/>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rPr>
          <w:rFonts w:hint="eastAsia" w:ascii="Times New Roman" w:hAnsi="Times New Roman"/>
          <w:b/>
          <w:bCs/>
        </w:rPr>
        <w:t xml:space="preserve">14、投标声明及承诺函和开标一览表</w:t>
      </w:r>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sz w:val="24"/>
        </w:rPr>
        <w:outlineLvl w:val="9"/>
      </w:pPr>
      <w:r>
        <w:rPr>
          <w:rFonts w:hint="eastAsia"/>
          <w:bCs/>
          <w:sz w:val="24"/>
        </w:rPr>
        <w:t xml:space="preserve">14.1</w:t>
      </w:r>
      <w:r>
        <w:rPr>
          <w:rFonts w:hint="eastAsia"/>
          <w:sz w:val="24"/>
        </w:rPr>
        <w:t xml:space="preserve"> 投标人应按照招标文件中提供的格式完整、正确填写投标声明及承诺函、开标一览表。</w:t>
      </w:r>
      <w:r>
        <w:rPr>
          <w:rFonts w:hint="eastAsia"/>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bCs/>
          <w:sz w:val="24"/>
        </w:rPr>
        <w:t xml:space="preserve">14.2</w:t>
      </w:r>
      <w:r>
        <w:rPr>
          <w:rFonts w:hint="eastAsia"/>
          <w:sz w:val="24"/>
        </w:rPr>
        <w:t xml:space="preserve"> 对于采用货币报价的项目，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r>
        <w:rPr>
          <w:rFonts w:hint="eastAsia"/>
          <w:sz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End w:id="135"/>
      <w:r/>
      <w:bookmarkEnd w:id="136"/>
      <w:r/>
      <w:bookmarkStart w:id="137" w:name="_Hlt26954850"/>
      <w:r/>
      <w:bookmarkEnd w:id="137"/>
      <w:r/>
      <w:bookmarkStart w:id="138" w:name="_Hlt26670489"/>
      <w:r/>
      <w:bookmarkEnd w:id="138"/>
      <w:r/>
      <w:bookmarkStart w:id="139" w:name="_Hlt26954734"/>
      <w:r/>
      <w:bookmarkEnd w:id="139"/>
      <w:r/>
      <w:bookmarkStart w:id="140" w:name="_Toc49090511"/>
      <w:r/>
      <w:bookmarkStart w:id="141" w:name="_Toc14577360"/>
      <w:r>
        <w:rPr>
          <w:rFonts w:hint="eastAsia" w:ascii="Times New Roman" w:hAnsi="Times New Roman"/>
          <w:b/>
          <w:bCs/>
        </w:rPr>
        <w:t xml:space="preserve">15、投标有效期</w:t>
      </w:r>
      <w:bookmarkEnd w:id="140"/>
      <w:r/>
      <w:bookmarkEnd w:id="141"/>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sz w:val="24"/>
        </w:rPr>
        <w:t xml:space="preserve">15.1</w:t>
      </w:r>
      <w:r>
        <w:rPr>
          <w:rFonts w:hint="eastAsia"/>
          <w:bCs/>
          <w:sz w:val="24"/>
        </w:rPr>
        <w:t xml:space="preserve"> 投标有效期为开标之日后</w:t>
      </w:r>
      <w:r>
        <w:rPr>
          <w:rFonts w:hint="eastAsia"/>
          <w:b/>
          <w:sz w:val="24"/>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rPr>
          <w:rFonts w:hint="eastAsia"/>
          <w:bCs/>
          <w:sz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rPr>
          <w:rFonts w:hint="eastAsia" w:ascii="Times New Roman" w:hAnsi="Times New Roman"/>
          <w:b/>
          <w:bCs/>
        </w:rPr>
        <w:t xml:space="preserve">16、投标有效期的延长</w:t>
      </w:r>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sz w:val="24"/>
        </w:rPr>
        <w:t xml:space="preserve">16.1</w:t>
      </w:r>
      <w:r>
        <w:rPr>
          <w:rFonts w:hint="eastAsia"/>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rPr>
          <w:rFonts w:hint="eastAsia"/>
          <w:bCs/>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16.2中标人的投标文件作为项目服务合同的附件，其有效期至中标人全部合同义务履行完毕为止。 </w:t>
      </w:r>
      <w:r>
        <w:rPr>
          <w:rFonts w:hint="eastAsia"/>
          <w:sz w:val="24"/>
        </w:rPr>
      </w:r>
      <w:r/>
    </w:p>
    <w:p>
      <w:pPr>
        <w:pStyle w:val="879"/>
        <w:ind w:firstLine="315"/>
        <w:jc w:val="left"/>
        <w:keepLines w:val="0"/>
        <w:keepNext w:val="0"/>
        <w:pageBreakBefore w:val="0"/>
        <w:spacing w:before="0" w:after="0" w:line="360" w:lineRule="auto"/>
        <w:widowControl w:val="off"/>
        <w:rPr>
          <w:rFonts w:hint="eastAsia"/>
        </w:rPr>
        <w:outlineLvl w:val="9"/>
      </w:pPr>
      <w:r/>
      <w:bookmarkStart w:id="142" w:name="_Hlt26954852"/>
      <w:r/>
      <w:bookmarkEnd w:id="142"/>
      <w:r/>
      <w:bookmarkStart w:id="143" w:name="_Hlt26954739"/>
      <w:r/>
      <w:bookmarkEnd w:id="143"/>
      <w:r/>
      <w:bookmarkStart w:id="144" w:name="_Toc120614217"/>
      <w:r/>
      <w:bookmarkStart w:id="145" w:name="_Toc20823296"/>
      <w:r/>
      <w:bookmarkStart w:id="146" w:name="_Toc16938540"/>
      <w:r/>
      <w:bookmarkStart w:id="147" w:name="_Toc513029224"/>
      <w:r>
        <w:rPr>
          <w:rFonts w:hint="eastAsia"/>
        </w:rPr>
        <w:t xml:space="preserve">四、投标文件的递交</w:t>
      </w:r>
      <w:bookmarkEnd w:id="144"/>
      <w:r/>
      <w:bookmarkEnd w:id="145"/>
      <w:r/>
      <w:bookmarkEnd w:id="146"/>
      <w:r/>
      <w:bookmarkEnd w:id="147"/>
      <w:r>
        <w:rPr>
          <w:rFonts w:hint="eastAsia"/>
        </w:rPr>
      </w:r>
      <w:r/>
    </w:p>
    <w:p>
      <w:pPr>
        <w:pStyle w:val="879"/>
        <w:ind w:firstLine="422"/>
        <w:jc w:val="left"/>
        <w:keepLines w:val="0"/>
        <w:keepNext w:val="0"/>
        <w:pageBreakBefore w:val="0"/>
        <w:spacing w:before="0" w:after="0" w:line="360" w:lineRule="auto"/>
        <w:widowControl w:val="off"/>
        <w:rPr>
          <w:rFonts w:hint="eastAsia" w:ascii="Times New Roman" w:hAnsi="Times New Roman"/>
          <w:b/>
          <w:bCs/>
        </w:rPr>
        <w:outlineLvl w:val="9"/>
      </w:pPr>
      <w:r/>
      <w:bookmarkStart w:id="148" w:name="_Toc16938541"/>
      <w:r/>
      <w:bookmarkStart w:id="149" w:name="_Toc20823297"/>
      <w:r/>
      <w:bookmarkStart w:id="150" w:name="_Toc462564084"/>
      <w:r/>
      <w:bookmarkStart w:id="151" w:name="_Toc513029225"/>
      <w:r>
        <w:rPr>
          <w:rFonts w:hint="eastAsia" w:ascii="Times New Roman" w:hAnsi="Times New Roman"/>
          <w:b/>
          <w:bCs/>
        </w:rPr>
        <w:t xml:space="preserve">17、投标文件</w:t>
      </w:r>
      <w:bookmarkEnd w:id="148"/>
      <w:r/>
      <w:bookmarkEnd w:id="149"/>
      <w:r/>
      <w:bookmarkEnd w:id="150"/>
      <w:r/>
      <w:bookmarkEnd w:id="151"/>
      <w:r>
        <w:rPr>
          <w:rFonts w:hint="eastAsia" w:ascii="Times New Roman" w:hAnsi="Times New Roman"/>
          <w:b/>
          <w:bCs/>
        </w:rPr>
        <w:t xml:space="preserve">的递交</w:t>
      </w:r>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17.1投标人应当按照《操作手册》规定，在投标截止时间前制作并上传电子投标文件。</w:t>
      </w:r>
      <w:bookmarkStart w:id="152" w:name="_Toc513029226"/>
      <w:r/>
      <w:bookmarkStart w:id="153" w:name="_Toc20823298"/>
      <w:r/>
      <w:bookmarkStart w:id="154" w:name="_Toc16938542"/>
      <w:r>
        <w:rPr>
          <w:rFonts w:hint="eastAsia"/>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17.2投标人通过“苏采云”系统不见面开标大厅在线参与开标活动。（具体操作详见《“苏采云”系统投标人操作手册》，网址链接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rPr>
          <w:rFonts w:hint="eastAsia"/>
          <w:sz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rPr>
          <w:rFonts w:hint="eastAsia" w:ascii="Times New Roman" w:hAnsi="Times New Roman"/>
          <w:b/>
          <w:bCs/>
        </w:rPr>
        <w:t xml:space="preserve">18、投标截止</w:t>
      </w:r>
      <w:bookmarkEnd w:id="152"/>
      <w:r/>
      <w:bookmarkEnd w:id="153"/>
      <w:r/>
      <w:bookmarkEnd w:id="154"/>
      <w:r>
        <w:rPr>
          <w:rFonts w:hint="eastAsia" w:ascii="Times New Roman" w:hAnsi="Times New Roman"/>
          <w:b/>
          <w:bCs/>
        </w:rPr>
        <w:t xml:space="preserve">时间</w:t>
      </w:r>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bCs/>
          <w:iCs/>
          <w:sz w:val="24"/>
        </w:rPr>
        <w:outlineLvl w:val="9"/>
      </w:pPr>
      <w:r>
        <w:rPr>
          <w:rFonts w:hint="eastAsia"/>
          <w:iCs/>
          <w:sz w:val="24"/>
        </w:rPr>
        <w:t xml:space="preserve">18.1</w:t>
      </w:r>
      <w:r>
        <w:rPr>
          <w:rFonts w:hint="eastAsia"/>
          <w:bCs/>
          <w:iCs/>
          <w:sz w:val="24"/>
        </w:rPr>
        <w:t xml:space="preserve"> 投标人上传电子投标文件的时间不得迟于招标公告中规定的投标截止时间。</w:t>
      </w:r>
      <w:r>
        <w:rPr>
          <w:rFonts w:hint="eastAsia"/>
          <w:bCs/>
          <w:iCs/>
          <w:sz w:val="24"/>
        </w:rPr>
      </w:r>
      <w:r/>
    </w:p>
    <w:p>
      <w:pPr>
        <w:pStyle w:val="879"/>
        <w:ind w:firstLine="480"/>
        <w:jc w:val="left"/>
        <w:keepLines w:val="0"/>
        <w:keepNext w:val="0"/>
        <w:pageBreakBefore w:val="0"/>
        <w:spacing w:line="360" w:lineRule="auto"/>
        <w:widowControl w:val="off"/>
        <w:rPr>
          <w:rFonts w:hint="eastAsia"/>
          <w:bCs/>
          <w:iCs/>
          <w:sz w:val="24"/>
        </w:rPr>
        <w:outlineLvl w:val="9"/>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bCs/>
          <w:i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sz w:val="24"/>
        </w:rPr>
        <w:t xml:space="preserve">18.2</w:t>
      </w:r>
      <w:r>
        <w:rPr>
          <w:rFonts w:hint="eastAsia"/>
          <w:bCs/>
          <w:sz w:val="24"/>
        </w:rPr>
        <w:t xml:space="preserve"> 采购代理机构可以按照规定，通过修改招标文件酌情延长投标截止时间，在此情况下，投标人的所有权利和义务以及投标人受制的截止时间均应以延长后新的截止时间为准。</w:t>
      </w:r>
      <w:r>
        <w:rPr>
          <w:rFonts w:hint="eastAsia"/>
          <w:bCs/>
          <w:sz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155" w:name="_Toc16938543"/>
      <w:r/>
      <w:bookmarkStart w:id="156" w:name="_Toc513029227"/>
      <w:r/>
      <w:bookmarkStart w:id="157" w:name="_Toc20823299"/>
      <w:r>
        <w:rPr>
          <w:rFonts w:hint="eastAsia" w:ascii="Times New Roman" w:hAnsi="Times New Roman"/>
          <w:b/>
          <w:bCs/>
        </w:rPr>
        <w:t xml:space="preserve">19、投标文件</w:t>
      </w:r>
      <w:bookmarkEnd w:id="155"/>
      <w:r/>
      <w:bookmarkEnd w:id="156"/>
      <w:r/>
      <w:bookmarkEnd w:id="157"/>
      <w:r>
        <w:rPr>
          <w:rFonts w:hint="eastAsia" w:ascii="Times New Roman" w:hAnsi="Times New Roman"/>
          <w:b/>
          <w:bCs/>
        </w:rPr>
        <w:t xml:space="preserve">的拒收</w:t>
      </w:r>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sz w:val="24"/>
        </w:rPr>
        <w:t xml:space="preserve">19.1</w:t>
      </w:r>
      <w:r>
        <w:rPr>
          <w:rFonts w:hint="eastAsia"/>
          <w:bCs/>
          <w:sz w:val="24"/>
        </w:rPr>
        <w:t xml:space="preserve">采购代理机构拒绝接收在其规定的投标截止时间后上传的任何投标文件。</w:t>
      </w:r>
      <w:r>
        <w:rPr>
          <w:rFonts w:hint="eastAsia"/>
          <w:bCs/>
          <w:sz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158" w:name="_Toc20823300"/>
      <w:r/>
      <w:bookmarkStart w:id="159" w:name="_Toc16938544"/>
      <w:r/>
      <w:bookmarkStart w:id="160" w:name="_Toc513029228"/>
      <w:r>
        <w:rPr>
          <w:rFonts w:hint="eastAsia" w:ascii="Times New Roman" w:hAnsi="Times New Roman"/>
          <w:b/>
          <w:bCs/>
        </w:rPr>
        <w:t xml:space="preserve">20、投标文件的撤回和修改</w:t>
      </w:r>
      <w:bookmarkEnd w:id="158"/>
      <w:r/>
      <w:bookmarkEnd w:id="159"/>
      <w:r/>
      <w:bookmarkEnd w:id="160"/>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20.1 投标文件的撤回</w:t>
      </w:r>
      <w:r>
        <w:rPr>
          <w:rFonts w:hint="eastAsia"/>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20.1.1 电子投标文件的撤回</w:t>
      </w:r>
      <w:r>
        <w:rPr>
          <w:rFonts w:hint="eastAsia"/>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投标人可在投标截止时间前，撤回其电子投标文件，具体操作方法见《操作手册》。</w:t>
      </w:r>
      <w:r>
        <w:rPr>
          <w:rFonts w:hint="eastAsia"/>
          <w:sz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20.1.</w:t>
      </w:r>
      <w:r>
        <w:rPr>
          <w:sz w:val="24"/>
          <w:szCs w:val="24"/>
        </w:rPr>
        <w:t xml:space="preserve">2</w:t>
      </w:r>
      <w:r>
        <w:rPr>
          <w:rFonts w:hint="eastAsia"/>
          <w:sz w:val="24"/>
          <w:szCs w:val="24"/>
        </w:rPr>
        <w:t xml:space="preserve"> 投标人撤回电子投标文件，则认为其不再参与本项目投标活动。</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20.2 投标文件的修改</w:t>
      </w:r>
      <w:r>
        <w:rPr>
          <w:rFonts w:hint="eastAsia"/>
          <w:sz w:val="24"/>
          <w:szCs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20.2.1投标人可在投标截止时间前，对其电子投标文件进行修改，具体操作方法见《操作手册》。</w:t>
      </w:r>
      <w:r>
        <w:rPr>
          <w:rFonts w:hint="eastAsia"/>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sz w:val="24"/>
        </w:rPr>
        <w:t xml:space="preserve">20.2.2</w:t>
      </w:r>
      <w:r>
        <w:rPr>
          <w:rFonts w:hint="eastAsia"/>
          <w:bCs/>
          <w:sz w:val="24"/>
        </w:rPr>
        <w:t xml:space="preserve"> 在投标截止时间之后，投标人不得对其电子投标文件作任何修改。</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sz w:val="24"/>
        </w:rPr>
        <w:t xml:space="preserve">20.3</w:t>
      </w:r>
      <w:r>
        <w:rPr>
          <w:rFonts w:hint="eastAsia"/>
          <w:bCs/>
          <w:sz w:val="24"/>
        </w:rPr>
        <w:t xml:space="preserve"> 在投标截止时间至招标文件中规定的投标有效期满之间的这段时间内，投标人不得撤回其投标。</w:t>
      </w:r>
      <w:r>
        <w:rPr>
          <w:rFonts w:hint="eastAsia"/>
          <w:bCs/>
          <w:sz w:val="24"/>
        </w:rPr>
      </w:r>
      <w:r/>
    </w:p>
    <w:p>
      <w:pPr>
        <w:pStyle w:val="879"/>
        <w:ind w:firstLine="315"/>
        <w:jc w:val="left"/>
        <w:keepLines w:val="0"/>
        <w:keepNext w:val="0"/>
        <w:pageBreakBefore w:val="0"/>
        <w:spacing w:before="0" w:after="0" w:line="360" w:lineRule="auto"/>
        <w:widowControl w:val="off"/>
        <w:rPr>
          <w:rFonts w:hint="eastAsia"/>
        </w:rPr>
        <w:outlineLvl w:val="9"/>
      </w:pPr>
      <w:r/>
      <w:bookmarkStart w:id="161" w:name="_Toc20823301"/>
      <w:r/>
      <w:bookmarkStart w:id="162" w:name="_Toc16938545"/>
      <w:r/>
      <w:bookmarkStart w:id="163" w:name="_Toc120614218"/>
      <w:r/>
      <w:bookmarkStart w:id="164" w:name="_Toc513029229"/>
      <w:r>
        <w:rPr>
          <w:rFonts w:hint="eastAsia"/>
        </w:rPr>
        <w:t xml:space="preserve">五、开标与评标</w:t>
      </w:r>
      <w:bookmarkEnd w:id="161"/>
      <w:r/>
      <w:bookmarkEnd w:id="162"/>
      <w:r/>
      <w:bookmarkEnd w:id="163"/>
      <w:r/>
      <w:bookmarkEnd w:id="164"/>
      <w:r>
        <w:rPr>
          <w:rFonts w:hint="eastAsia"/>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165" w:name="_Toc513029230"/>
      <w:r/>
      <w:bookmarkStart w:id="166" w:name="_Toc20823302"/>
      <w:r/>
      <w:bookmarkStart w:id="167" w:name="_Toc16938546"/>
      <w:r>
        <w:rPr>
          <w:rFonts w:hint="eastAsia" w:ascii="Times New Roman" w:hAnsi="Times New Roman"/>
          <w:b/>
          <w:bCs/>
        </w:rPr>
        <w:t xml:space="preserve">21、开标</w:t>
      </w:r>
      <w:bookmarkEnd w:id="165"/>
      <w:r/>
      <w:bookmarkEnd w:id="166"/>
      <w:r/>
      <w:bookmarkEnd w:id="167"/>
      <w:r>
        <w:rPr>
          <w:rFonts w:hint="eastAsia" w:ascii="Times New Roman" w:hAnsi="Times New Roman"/>
          <w:b/>
          <w:bCs/>
        </w:rPr>
      </w:r>
      <w:r/>
    </w:p>
    <w:p>
      <w:pPr>
        <w:pStyle w:val="1013"/>
        <w:ind w:firstLine="420"/>
        <w:jc w:val="left"/>
        <w:keepLines w:val="0"/>
        <w:keepNext w:val="0"/>
        <w:pageBreakBefore w:val="0"/>
        <w:spacing w:line="360" w:lineRule="auto"/>
        <w:widowControl w:val="off"/>
        <w:rPr>
          <w:rFonts w:hint="eastAsia"/>
          <w:sz w:val="24"/>
          <w:lang w:val="en-US"/>
        </w:rPr>
        <w:outlineLvl w:val="9"/>
      </w:pPr>
      <w:r>
        <w:rPr>
          <w:rFonts w:hint="eastAsia"/>
          <w:sz w:val="24"/>
        </w:rPr>
        <w:t xml:space="preserve">21.1</w:t>
      </w:r>
      <w:r>
        <w:rPr>
          <w:rFonts w:hint="eastAsia"/>
          <w:bCs/>
          <w:sz w:val="24"/>
        </w:rPr>
        <w:t xml:space="preserve"> 采购代理机构将在招标公告中规定的时间和地点组织公开开标</w:t>
      </w:r>
      <w:r>
        <w:rPr>
          <w:rFonts w:hint="eastAsia"/>
          <w:sz w:val="24"/>
          <w:lang w:val="en-US"/>
        </w:rPr>
        <w:t xml:space="preserve">。投标人应当按照《“苏采云”系统供应商操作手册》规定，参加开标活动和在“苏采云”系统规定的时间内对投标文件进行解密。</w:t>
      </w:r>
      <w:r>
        <w:rPr>
          <w:rFonts w:hint="eastAsia"/>
          <w:sz w:val="24"/>
          <w:lang w:val="en-US"/>
        </w:rPr>
      </w:r>
      <w:r/>
    </w:p>
    <w:p>
      <w:pPr>
        <w:pStyle w:val="1013"/>
        <w:ind w:firstLine="420"/>
        <w:jc w:val="left"/>
        <w:keepLines w:val="0"/>
        <w:keepNext w:val="0"/>
        <w:pageBreakBefore w:val="0"/>
        <w:spacing w:line="360" w:lineRule="auto"/>
        <w:widowControl w:val="off"/>
        <w:rPr>
          <w:rFonts w:hint="eastAsia"/>
          <w:sz w:val="24"/>
          <w:szCs w:val="24"/>
        </w:rPr>
        <w:outlineLvl w:val="9"/>
      </w:pPr>
      <w:r>
        <w:rPr>
          <w:rFonts w:hint="eastAsia"/>
          <w:sz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sz w:val="24"/>
          <w:szCs w:val="24"/>
        </w:rPr>
      </w:r>
      <w:r/>
    </w:p>
    <w:p>
      <w:pPr>
        <w:pStyle w:val="879"/>
        <w:ind w:firstLine="480"/>
        <w:jc w:val="left"/>
        <w:keepLines w:val="0"/>
        <w:keepNext w:val="0"/>
        <w:pageBreakBefore w:val="0"/>
        <w:spacing w:line="360" w:lineRule="auto"/>
        <w:widowControl w:val="off"/>
        <w:rPr>
          <w:rFonts w:hint="eastAsia"/>
        </w:rPr>
        <w:outlineLvl w:val="9"/>
      </w:pPr>
      <w:r>
        <w:rPr>
          <w:rFonts w:hint="eastAsia"/>
          <w:bCs/>
          <w:sz w:val="24"/>
        </w:rPr>
        <w:t xml:space="preserve">21.3投标人在开标过程中</w:t>
      </w:r>
      <w:r>
        <w:rPr>
          <w:rFonts w:hint="eastAsia"/>
          <w:bCs/>
          <w:sz w:val="24"/>
          <w:lang w:eastAsia="zh-CN"/>
        </w:rPr>
        <w:t xml:space="preserve">涉及</w:t>
      </w:r>
      <w:r>
        <w:rPr>
          <w:rFonts w:hint="eastAsia"/>
          <w:bCs/>
          <w:sz w:val="24"/>
        </w:rPr>
        <w:t xml:space="preserve">的投标文件解密、开标结果确认等工作，应按照《操作手册》规定执行。</w:t>
      </w:r>
      <w:r>
        <w:rPr>
          <w:rFonts w:hint="eastAsia"/>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21.4投标人如果对开标过程和开标记录有疑义，应当根据《操作手册》规定提出，如 “苏采云”系统中《开标记录表》宣布后5分钟内未提出的，视同认可开标结果。</w:t>
      </w:r>
      <w:r>
        <w:rPr>
          <w:rFonts w:hint="eastAsia"/>
          <w:sz w:val="24"/>
          <w:szCs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168" w:name="_Toc20823303"/>
      <w:r/>
      <w:bookmarkStart w:id="169" w:name="_Toc16938547"/>
      <w:r/>
      <w:bookmarkStart w:id="170" w:name="_Toc513029231"/>
      <w:r>
        <w:rPr>
          <w:rFonts w:hint="eastAsia" w:ascii="Times New Roman" w:hAnsi="Times New Roman"/>
          <w:b/>
          <w:bCs/>
        </w:rPr>
        <w:t xml:space="preserve">22、评委会</w:t>
      </w:r>
      <w:r>
        <w:rPr>
          <w:rFonts w:hint="eastAsia" w:ascii="Times New Roman" w:hAnsi="Times New Roman"/>
          <w:b/>
          <w:bCs/>
        </w:rPr>
      </w:r>
      <w:r/>
    </w:p>
    <w:p>
      <w:pPr>
        <w:pStyle w:val="879"/>
        <w:jc w:val="left"/>
        <w:keepLines w:val="0"/>
        <w:keepNext w:val="0"/>
        <w:pageBreakBefore w:val="0"/>
        <w:spacing w:line="360" w:lineRule="auto"/>
        <w:widowControl w:val="off"/>
        <w:rPr>
          <w:rFonts w:hint="eastAsia"/>
          <w:b/>
          <w:sz w:val="24"/>
          <w:szCs w:val="24"/>
        </w:rPr>
        <w:outlineLvl w:val="9"/>
      </w:pPr>
      <w:r>
        <w:rPr>
          <w:rFonts w:hint="eastAsia"/>
          <w:b/>
          <w:sz w:val="24"/>
          <w:szCs w:val="24"/>
        </w:rPr>
        <w:t xml:space="preserve">  </w:t>
      </w:r>
      <w:r>
        <w:rPr>
          <w:rFonts w:hint="eastAsia"/>
          <w:sz w:val="24"/>
          <w:szCs w:val="24"/>
        </w:rPr>
        <w:t xml:space="preserve"> 22.1</w:t>
      </w:r>
      <w:r>
        <w:rPr>
          <w:rFonts w:hint="eastAsia"/>
          <w:b/>
          <w:sz w:val="24"/>
          <w:szCs w:val="24"/>
        </w:rPr>
        <w:t xml:space="preserve"> </w:t>
      </w:r>
      <w:r>
        <w:rPr>
          <w:rFonts w:hint="eastAsia"/>
          <w:sz w:val="24"/>
          <w:szCs w:val="24"/>
        </w:rPr>
        <w:t xml:space="preserve">开标后，采购代理机构将立即组织评委会（以下简称评委会）进行评标。</w:t>
      </w:r>
      <w:r>
        <w:rPr>
          <w:rFonts w:hint="eastAsia"/>
          <w:b/>
          <w:sz w:val="24"/>
          <w:szCs w:val="24"/>
        </w:rPr>
      </w:r>
      <w:r/>
    </w:p>
    <w:p>
      <w:pPr>
        <w:pStyle w:val="879"/>
        <w:jc w:val="left"/>
        <w:keepLines w:val="0"/>
        <w:keepNext w:val="0"/>
        <w:pageBreakBefore w:val="0"/>
        <w:spacing w:line="360" w:lineRule="auto"/>
        <w:widowControl w:val="off"/>
        <w:rPr>
          <w:rFonts w:hint="eastAsia"/>
          <w:sz w:val="24"/>
          <w:szCs w:val="24"/>
        </w:rPr>
        <w:outlineLvl w:val="9"/>
      </w:pPr>
      <w:r>
        <w:rPr>
          <w:rFonts w:hint="eastAsia"/>
          <w:b/>
          <w:sz w:val="24"/>
          <w:szCs w:val="24"/>
        </w:rPr>
        <w:t xml:space="preserve">  </w:t>
      </w:r>
      <w:r>
        <w:rPr>
          <w:rFonts w:hint="eastAsia"/>
          <w:sz w:val="24"/>
          <w:szCs w:val="24"/>
        </w:rPr>
        <w:t xml:space="preserve"> 22.2 评委会由采购人代表和有关技术、经济等方面的专家组成，且人员构成符合政府采购有关规定。</w:t>
      </w:r>
      <w:r>
        <w:rPr>
          <w:rFonts w:hint="eastAsia"/>
          <w:sz w:val="24"/>
          <w:szCs w:val="24"/>
        </w:rPr>
      </w:r>
      <w:r/>
    </w:p>
    <w:p>
      <w:pPr>
        <w:pStyle w:val="879"/>
        <w:jc w:val="left"/>
        <w:keepLines w:val="0"/>
        <w:keepNext w:val="0"/>
        <w:pageBreakBefore w:val="0"/>
        <w:spacing w:line="360" w:lineRule="auto"/>
        <w:widowControl w:val="off"/>
        <w:rPr>
          <w:rFonts w:hint="eastAsia"/>
          <w:sz w:val="24"/>
          <w:szCs w:val="24"/>
        </w:rPr>
        <w:outlineLvl w:val="9"/>
      </w:pPr>
      <w:r>
        <w:rPr>
          <w:rFonts w:hint="eastAsia"/>
          <w:b/>
          <w:sz w:val="24"/>
          <w:szCs w:val="24"/>
        </w:rPr>
        <w:t xml:space="preserve">  </w:t>
      </w:r>
      <w:r>
        <w:rPr>
          <w:rFonts w:hint="eastAsia"/>
          <w:sz w:val="24"/>
          <w:szCs w:val="24"/>
        </w:rPr>
        <w:t xml:space="preserve"> 22.3评委会独立工作，负责评审所有投标文件并确定中标</w:t>
      </w:r>
      <w:r>
        <w:rPr>
          <w:rFonts w:hint="eastAsia"/>
          <w:sz w:val="24"/>
          <w:szCs w:val="24"/>
          <w:lang w:eastAsia="zh-CN"/>
        </w:rPr>
        <w:t xml:space="preserve">候选人</w:t>
      </w:r>
      <w:r>
        <w:rPr>
          <w:rFonts w:hint="eastAsia"/>
          <w:sz w:val="24"/>
          <w:szCs w:val="24"/>
        </w:rPr>
        <w:t xml:space="preserve">。</w:t>
      </w:r>
      <w:r>
        <w:rPr>
          <w:rFonts w:hint="eastAsia"/>
          <w:sz w:val="24"/>
          <w:szCs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rPr>
          <w:rFonts w:hint="eastAsia" w:ascii="Times New Roman" w:hAnsi="Times New Roman"/>
          <w:b/>
          <w:bCs/>
        </w:rPr>
        <w:t xml:space="preserve">23、评标过程的保密与公正</w:t>
      </w:r>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bCs/>
          <w:sz w:val="24"/>
        </w:rPr>
        <w:outlineLvl w:val="9"/>
      </w:pPr>
      <w:r/>
      <w:bookmarkEnd w:id="168"/>
      <w:r/>
      <w:bookmarkEnd w:id="169"/>
      <w:r/>
      <w:bookmarkEnd w:id="170"/>
      <w:r>
        <w:rPr>
          <w:rFonts w:hint="eastAsia"/>
          <w:sz w:val="24"/>
        </w:rPr>
        <w:t xml:space="preserve">23.1</w:t>
      </w:r>
      <w:r>
        <w:rPr>
          <w:rFonts w:hint="eastAsia"/>
          <w:bCs/>
          <w:sz w:val="24"/>
        </w:rPr>
        <w:t xml:space="preserve">凡是与审查、澄清、评价和比较投标的有关资料以及授标建议等，采购人、评委、采购代理机构均不得向投标人或与评标无关的其他人员透露。</w:t>
      </w:r>
      <w:r>
        <w:rPr>
          <w:rFonts w:hint="eastAsia"/>
          <w:bCs/>
          <w:sz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rPr>
        <w:t xml:space="preserve">23.2</w:t>
      </w:r>
      <w:r>
        <w:rPr>
          <w:rFonts w:hint="eastAsia"/>
          <w:sz w:val="24"/>
          <w:szCs w:val="24"/>
        </w:rPr>
        <w:t xml:space="preserve">在评标过程中，投标人不得以任何行为影响评标过程，否则其投标文件将被作为无效投标文件。</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23.</w:t>
      </w:r>
      <w:r>
        <w:rPr>
          <w:sz w:val="24"/>
          <w:szCs w:val="24"/>
        </w:rPr>
        <w:t xml:space="preserve">3</w:t>
      </w:r>
      <w:r>
        <w:rPr>
          <w:rFonts w:hint="eastAsia"/>
          <w:sz w:val="24"/>
          <w:szCs w:val="24"/>
        </w:rPr>
        <w:t xml:space="preserve"> 采购代理机构和评委会不向未中标的投标人解释未中标原因，也不公布评标过程中的相关细节。</w:t>
      </w:r>
      <w:r>
        <w:rPr>
          <w:rFonts w:hint="eastAsia"/>
          <w:sz w:val="24"/>
          <w:szCs w:val="24"/>
        </w:rPr>
      </w:r>
      <w:r/>
    </w:p>
    <w:p>
      <w:pPr>
        <w:pStyle w:val="879"/>
        <w:ind w:firstLine="480"/>
        <w:jc w:val="left"/>
        <w:keepLines w:val="0"/>
        <w:keepNext w:val="0"/>
        <w:pageBreakBefore w:val="0"/>
        <w:spacing w:line="360" w:lineRule="auto"/>
        <w:widowControl w:val="off"/>
        <w:rPr>
          <w:sz w:val="24"/>
          <w:szCs w:val="24"/>
        </w:rPr>
        <w:outlineLvl w:val="9"/>
      </w:pPr>
      <w:r>
        <w:rPr>
          <w:rFonts w:hint="eastAsia"/>
          <w:sz w:val="24"/>
          <w:szCs w:val="24"/>
        </w:rPr>
        <w:t xml:space="preserve">23.4 采用综合评分法的项目，未中标的投标人可于中标结果公告期限届满之日起通过“苏采云”系统查看自己的评审得分及排序情况。</w:t>
      </w:r>
      <w:r>
        <w:rPr>
          <w:sz w:val="24"/>
          <w:szCs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171" w:name="_Toc513029232"/>
      <w:r/>
      <w:bookmarkStart w:id="172" w:name="_Toc20823304"/>
      <w:r/>
      <w:bookmarkStart w:id="173" w:name="_Toc16938548"/>
      <w:r>
        <w:rPr>
          <w:rFonts w:hint="eastAsia" w:ascii="Times New Roman" w:hAnsi="Times New Roman"/>
          <w:b/>
          <w:bCs/>
        </w:rPr>
        <w:t xml:space="preserve">24、投标文件的澄清</w:t>
      </w:r>
      <w:bookmarkEnd w:id="171"/>
      <w:r/>
      <w:bookmarkEnd w:id="172"/>
      <w:r/>
      <w:bookmarkEnd w:id="173"/>
      <w:r>
        <w:rPr>
          <w:rFonts w:hint="eastAsia" w:ascii="Times New Roman" w:hAnsi="Times New Roman"/>
          <w:b/>
          <w:bCs/>
        </w:rPr>
      </w:r>
      <w:r/>
    </w:p>
    <w:p>
      <w:pPr>
        <w:pStyle w:val="879"/>
        <w:ind w:firstLine="480"/>
        <w:jc w:val="left"/>
        <w:keepLines w:val="0"/>
        <w:keepNext w:val="0"/>
        <w:pageBreakBefore w:val="0"/>
        <w:spacing w:line="360" w:lineRule="auto"/>
        <w:widowControl w:val="off"/>
        <w:rPr>
          <w:sz w:val="24"/>
          <w:szCs w:val="24"/>
        </w:rPr>
        <w:outlineLvl w:val="9"/>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，有权要求投标人作出必要的澄清、说明或者补正。</w:t>
      </w:r>
      <w:r>
        <w:rPr>
          <w:sz w:val="24"/>
          <w:szCs w:val="24"/>
        </w:rPr>
      </w:r>
      <w:r/>
    </w:p>
    <w:p>
      <w:pPr>
        <w:pStyle w:val="879"/>
        <w:ind w:firstLine="480"/>
        <w:jc w:val="left"/>
        <w:keepLines w:val="0"/>
        <w:keepNext w:val="0"/>
        <w:pageBreakBefore w:val="0"/>
        <w:spacing w:line="360" w:lineRule="auto"/>
        <w:widowControl w:val="off"/>
        <w:rPr>
          <w:sz w:val="24"/>
          <w:szCs w:val="24"/>
        </w:rPr>
        <w:outlineLvl w:val="9"/>
      </w:pPr>
      <w:r>
        <w:rPr>
          <w:rFonts w:hint="eastAsia"/>
          <w:sz w:val="24"/>
          <w:szCs w:val="24"/>
        </w:rPr>
        <w:t xml:space="preserve">投标人的澄清、说明或者补正不得超出投标文件的范围或者改变投标文件的实质性内容。</w:t>
      </w:r>
      <w:r>
        <w:rPr>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rPr>
          <w:rFonts w:hint="eastAsia"/>
          <w:sz w:val="24"/>
          <w:szCs w:val="24"/>
        </w:rPr>
      </w:r>
      <w:r/>
    </w:p>
    <w:p>
      <w:pPr>
        <w:pStyle w:val="1013"/>
        <w:ind w:firstLine="422"/>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24.2需要投标人进行澄清、说明和补正的，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rPr>
          <w:rFonts w:hint="eastAsia"/>
          <w:sz w:val="24"/>
          <w:szCs w:val="24"/>
        </w:rPr>
      </w:r>
      <w:r/>
    </w:p>
    <w:p>
      <w:pPr>
        <w:pStyle w:val="879"/>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    24.3 接到评委会澄清、说明和补正要求的投标人如未按规定</w:t>
      </w:r>
      <w:r>
        <w:rPr>
          <w:rFonts w:hint="eastAsia"/>
          <w:sz w:val="24"/>
          <w:szCs w:val="24"/>
          <w:lang w:eastAsia="zh-CN"/>
        </w:rPr>
        <w:t xml:space="preserve">作出</w:t>
      </w:r>
      <w:r>
        <w:rPr>
          <w:rFonts w:hint="eastAsia"/>
          <w:sz w:val="24"/>
          <w:szCs w:val="24"/>
        </w:rPr>
        <w:t xml:space="preserve">澄清、说明和补正，其风险由投标人自行承担。</w:t>
      </w:r>
      <w:r>
        <w:rPr>
          <w:rFonts w:hint="eastAsia"/>
          <w:sz w:val="24"/>
          <w:szCs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bookmarkStart w:id="174" w:name="_Toc20823305"/>
      <w:r/>
      <w:bookmarkStart w:id="175" w:name="_Toc16938549"/>
      <w:r/>
      <w:bookmarkStart w:id="176" w:name="_Toc513029233"/>
      <w:r>
        <w:rPr>
          <w:rFonts w:hint="eastAsia" w:ascii="Times New Roman" w:hAnsi="Times New Roman"/>
          <w:b/>
          <w:bCs/>
        </w:rPr>
        <w:t xml:space="preserve">25、对投标文件的初审</w:t>
      </w:r>
      <w:bookmarkEnd w:id="174"/>
      <w:r/>
      <w:bookmarkEnd w:id="175"/>
      <w:r/>
      <w:bookmarkEnd w:id="176"/>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sz w:val="24"/>
        </w:rPr>
        <w:t xml:space="preserve">25.1</w:t>
      </w:r>
      <w:r>
        <w:rPr>
          <w:rFonts w:hint="eastAsia"/>
          <w:bCs/>
          <w:sz w:val="24"/>
        </w:rPr>
        <w:t xml:space="preserve">投标文件初审分为资格审查和符合性审查。</w:t>
      </w:r>
      <w:r>
        <w:rPr>
          <w:rFonts w:hint="eastAsia"/>
          <w:bCs/>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bCs/>
          <w:sz w:val="24"/>
        </w:rPr>
        <w:t xml:space="preserve">25.1.1 资格审查：依据法律法规和招标文件的规定，</w:t>
      </w:r>
      <w:r>
        <w:rPr>
          <w:rFonts w:hint="eastAsia"/>
          <w:sz w:val="24"/>
        </w:rPr>
        <w:t xml:space="preserve">由采购人对投标文件中的资格证明文件进行审查，以确定投标人是否具备投标资格。</w:t>
      </w:r>
      <w:r>
        <w:rPr>
          <w:rFonts w:hint="eastAsia"/>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采购人在进行资格性审查的同时，将在“信用中国”网站（www.creditchina.gov.cn）查询投标人的信用记录，以确定投标人是否具备投标资格</w:t>
      </w:r>
      <w:r>
        <w:rPr>
          <w:rFonts w:hint="eastAsia"/>
          <w:bCs/>
          <w:sz w:val="24"/>
          <w:lang w:eastAsia="zh-CN"/>
        </w:rPr>
        <w:t xml:space="preserve">，</w:t>
      </w:r>
      <w:r>
        <w:rPr>
          <w:rFonts w:hint="eastAsia"/>
          <w:bCs/>
          <w:sz w:val="24"/>
        </w:rPr>
        <w:t xml:space="preserve">查询结果留存并归档。</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接受联合体的项目，两个以上的自然人、法人或者其他组织组成一个联合体，以一个投标人的身份共同参加政府采购活动的</w:t>
      </w:r>
      <w:r>
        <w:rPr>
          <w:rFonts w:hint="eastAsia"/>
          <w:bCs/>
          <w:sz w:val="24"/>
          <w:lang w:eastAsia="zh-CN"/>
        </w:rPr>
        <w:t xml:space="preserve">，</w:t>
      </w:r>
      <w:r>
        <w:rPr>
          <w:rFonts w:hint="eastAsia"/>
          <w:bCs/>
          <w:sz w:val="24"/>
        </w:rPr>
        <w:t xml:space="preserve">联合体成员存在不良信用记录的，视同联合体存在不良应用记录。</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25.1.2 符合性审查：依据招标文件的规定，由评委会从投标文件的有效性、完整性和对招标文件的响应程度进行审查，以确定是否对招标文件的实质性要求作出响应。</w:t>
      </w:r>
      <w:r>
        <w:rPr>
          <w:rFonts w:hint="eastAsia"/>
          <w:bCs/>
          <w:sz w:val="24"/>
        </w:rPr>
      </w:r>
      <w:r/>
    </w:p>
    <w:p>
      <w:pPr>
        <w:pStyle w:val="879"/>
        <w:ind w:firstLine="480"/>
        <w:jc w:val="left"/>
        <w:keepLines w:val="0"/>
        <w:keepNext w:val="0"/>
        <w:pageBreakBefore w:val="0"/>
        <w:spacing w:line="360" w:lineRule="auto"/>
        <w:widowControl w:val="off"/>
        <w:rPr>
          <w:sz w:val="24"/>
        </w:rPr>
        <w:outlineLvl w:val="9"/>
      </w:pPr>
      <w:r>
        <w:rPr>
          <w:rFonts w:hint="eastAsia"/>
          <w:sz w:val="24"/>
        </w:rPr>
        <w:t xml:space="preserve">25.1.3对各投标人符合性审查过程中，对初步被认定为无效投标者，由评委会组长或采购人代表将集体意见通过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rPr>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2</w:t>
      </w:r>
      <w:r>
        <w:rPr>
          <w:sz w:val="24"/>
        </w:rPr>
        <w:t xml:space="preserve">5</w:t>
      </w:r>
      <w:r>
        <w:rPr>
          <w:rFonts w:hint="eastAsia"/>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sz w:val="24"/>
        </w:rPr>
      </w:r>
      <w:r/>
    </w:p>
    <w:p>
      <w:pPr>
        <w:pStyle w:val="879"/>
        <w:ind w:firstLine="480"/>
        <w:jc w:val="left"/>
        <w:keepLines w:val="0"/>
        <w:keepNext w:val="0"/>
        <w:pageBreakBefore w:val="0"/>
        <w:spacing w:line="360" w:lineRule="auto"/>
        <w:widowControl w:val="off"/>
        <w:rPr>
          <w:rFonts w:hint="eastAsia"/>
          <w:sz w:val="24"/>
        </w:rPr>
        <w:outlineLvl w:val="9"/>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sz w:val="24"/>
        </w:rPr>
      </w:r>
      <w:r/>
    </w:p>
    <w:p>
      <w:pPr>
        <w:pStyle w:val="879"/>
        <w:ind w:firstLine="480"/>
        <w:jc w:val="left"/>
        <w:keepLines w:val="0"/>
        <w:keepNext w:val="0"/>
        <w:pageBreakBefore w:val="0"/>
        <w:spacing w:line="360" w:lineRule="auto"/>
        <w:widowControl w:val="off"/>
        <w:rPr>
          <w:sz w:val="24"/>
        </w:rPr>
        <w:outlineLvl w:val="9"/>
      </w:pPr>
      <w:r>
        <w:rPr>
          <w:rFonts w:hint="eastAsia"/>
          <w:sz w:val="24"/>
        </w:rPr>
        <w:t xml:space="preserve">2</w:t>
      </w:r>
      <w:r>
        <w:rPr>
          <w:sz w:val="24"/>
        </w:rPr>
        <w:t xml:space="preserve">5</w:t>
      </w:r>
      <w:r>
        <w:rPr>
          <w:rFonts w:hint="eastAsia"/>
          <w:sz w:val="24"/>
        </w:rPr>
        <w:t xml:space="preserve">.3如果投标文件实质上没有响应招标文件的要求，评委会将予以拒绝，投标人不得通过修改或撤销</w:t>
      </w:r>
      <w:r>
        <w:rPr>
          <w:rFonts w:hint="eastAsia"/>
          <w:sz w:val="24"/>
          <w:lang w:eastAsia="zh-CN"/>
        </w:rPr>
        <w:t xml:space="preserve">不符</w:t>
      </w:r>
      <w:r>
        <w:rPr>
          <w:rFonts w:hint="eastAsia"/>
          <w:sz w:val="24"/>
        </w:rPr>
        <w:t xml:space="preserve">合要求的偏离或保留而使其投标成为实质性响应的投标。</w:t>
      </w:r>
      <w:r>
        <w:rPr>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rPr>
          <w:rFonts w:hint="eastAsia"/>
          <w:bCs/>
          <w:sz w:val="24"/>
        </w:rPr>
      </w:r>
      <w:r/>
    </w:p>
    <w:p>
      <w:pPr>
        <w:pStyle w:val="879"/>
        <w:ind w:firstLine="480"/>
        <w:jc w:val="left"/>
        <w:keepLines w:val="0"/>
        <w:keepNext w:val="0"/>
        <w:pageBreakBefore w:val="0"/>
        <w:spacing w:line="360" w:lineRule="auto"/>
        <w:widowControl w:val="off"/>
        <w:rPr>
          <w:bCs/>
          <w:sz w:val="24"/>
        </w:rPr>
        <w:outlineLvl w:val="9"/>
      </w:pPr>
      <w:r>
        <w:rPr>
          <w:rFonts w:hint="eastAsia"/>
          <w:bCs/>
          <w:sz w:val="24"/>
        </w:rPr>
        <w:t xml:space="preserve">（1）投标文件中开标一览表内容与投标文件中相应内容不一致的，以开标一览表为准。</w:t>
      </w:r>
      <w:r>
        <w:rPr>
          <w:bCs/>
          <w:sz w:val="24"/>
        </w:rPr>
      </w:r>
      <w:r/>
    </w:p>
    <w:p>
      <w:pPr>
        <w:pStyle w:val="879"/>
        <w:ind w:firstLine="480"/>
        <w:jc w:val="left"/>
        <w:keepLines w:val="0"/>
        <w:keepNext w:val="0"/>
        <w:pageBreakBefore w:val="0"/>
        <w:spacing w:line="360" w:lineRule="auto"/>
        <w:widowControl w:val="off"/>
        <w:rPr>
          <w:bCs/>
          <w:sz w:val="24"/>
        </w:rPr>
        <w:outlineLvl w:val="9"/>
      </w:pPr>
      <w:r>
        <w:rPr>
          <w:rFonts w:hint="eastAsia"/>
          <w:bCs/>
          <w:sz w:val="24"/>
        </w:rPr>
        <w:t xml:space="preserve">（2）大写金额和小写金额不一致的，以大写金额为准。</w:t>
      </w:r>
      <w:r>
        <w:rPr>
          <w:bCs/>
          <w:sz w:val="24"/>
        </w:rPr>
      </w:r>
      <w:r/>
    </w:p>
    <w:p>
      <w:pPr>
        <w:pStyle w:val="879"/>
        <w:ind w:firstLine="480"/>
        <w:jc w:val="left"/>
        <w:keepLines w:val="0"/>
        <w:keepNext w:val="0"/>
        <w:pageBreakBefore w:val="0"/>
        <w:spacing w:line="360" w:lineRule="auto"/>
        <w:widowControl w:val="off"/>
        <w:rPr>
          <w:bCs/>
          <w:sz w:val="24"/>
        </w:rPr>
        <w:outlineLvl w:val="9"/>
      </w:pPr>
      <w:r>
        <w:rPr>
          <w:rFonts w:hint="eastAsia"/>
          <w:bCs/>
          <w:sz w:val="24"/>
        </w:rPr>
        <w:t xml:space="preserve">（3）单价金额小数点或者百分比有明显错位的，以开标一览表的总价为准，并修改单价。</w:t>
      </w:r>
      <w:r>
        <w:rPr>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（4）总价金额与按单价汇总金额不一致的，以单价金额计算结果为准。</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同时出现两种以上错误的，按照前款规定的顺序修正。</w:t>
      </w:r>
      <w:r>
        <w:rPr>
          <w:rFonts w:hint="eastAsia"/>
          <w:bCs/>
          <w:sz w:val="24"/>
        </w:rPr>
      </w:r>
      <w:r/>
    </w:p>
    <w:p>
      <w:pPr>
        <w:pStyle w:val="879"/>
        <w:ind w:firstLine="480"/>
        <w:jc w:val="left"/>
        <w:keepLines w:val="0"/>
        <w:keepNext w:val="0"/>
        <w:pageBreakBefore w:val="0"/>
        <w:spacing w:line="360" w:lineRule="auto"/>
        <w:widowControl w:val="off"/>
        <w:rPr>
          <w:bCs/>
          <w:sz w:val="24"/>
        </w:rPr>
        <w:outlineLvl w:val="9"/>
      </w:pPr>
      <w:r>
        <w:rPr>
          <w:rFonts w:hint="eastAsia"/>
          <w:sz w:val="24"/>
        </w:rPr>
        <w:t xml:space="preserve">25.</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rPr>
          <w:bCs/>
          <w:sz w:val="24"/>
        </w:rPr>
      </w:r>
      <w:r/>
    </w:p>
    <w:p>
      <w:pPr>
        <w:pStyle w:val="879"/>
        <w:ind w:firstLine="420"/>
        <w:jc w:val="left"/>
        <w:keepLines w:val="0"/>
        <w:keepNext w:val="0"/>
        <w:pageBreakBefore w:val="0"/>
        <w:spacing w:line="360" w:lineRule="auto"/>
        <w:widowControl w:val="off"/>
        <w:rPr>
          <w:rFonts w:hint="eastAsia"/>
          <w:sz w:val="24"/>
        </w:rPr>
        <w:outlineLvl w:val="9"/>
      </w:pPr>
      <w:r/>
      <w:bookmarkStart w:id="177" w:name="_Toc16938550"/>
      <w:r/>
      <w:bookmarkStart w:id="178" w:name="_Toc20823306"/>
      <w:r/>
      <w:bookmarkStart w:id="179" w:name="_Toc513029234"/>
      <w:r>
        <w:rPr>
          <w:rFonts w:hint="eastAsia"/>
          <w:sz w:val="24"/>
        </w:rPr>
        <w:t xml:space="preserve">25.6投标人在开、评标全过程中</w:t>
      </w:r>
      <w:r>
        <w:rPr>
          <w:rFonts w:hint="eastAsia"/>
          <w:sz w:val="24"/>
          <w:lang w:eastAsia="zh-CN"/>
        </w:rPr>
        <w:t xml:space="preserve">应</w:t>
      </w:r>
      <w:r>
        <w:rPr>
          <w:rFonts w:hint="eastAsia"/>
          <w:sz w:val="24"/>
        </w:rPr>
        <w:t xml:space="preserve">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rPr>
          <w:rFonts w:hint="eastAsia"/>
          <w:sz w:val="24"/>
        </w:rPr>
      </w:r>
      <w:r/>
    </w:p>
    <w:p>
      <w:pPr>
        <w:pStyle w:val="879"/>
        <w:ind w:firstLine="316"/>
        <w:jc w:val="left"/>
        <w:keepLines w:val="0"/>
        <w:keepNext w:val="0"/>
        <w:pageBreakBefore w:val="0"/>
        <w:spacing w:before="0" w:after="0" w:line="360" w:lineRule="auto"/>
        <w:widowControl w:val="off"/>
        <w:rPr>
          <w:rFonts w:hint="eastAsia" w:ascii="Times New Roman" w:hAnsi="Times New Roman"/>
          <w:b/>
          <w:bCs/>
        </w:rPr>
        <w:outlineLvl w:val="9"/>
      </w:pPr>
      <w:r>
        <w:rPr>
          <w:rFonts w:hint="eastAsia" w:ascii="Times New Roman" w:hAnsi="Times New Roman"/>
          <w:b/>
          <w:bCs/>
        </w:rPr>
        <w:t xml:space="preserve">26、</w:t>
      </w:r>
      <w:bookmarkEnd w:id="177"/>
      <w:r/>
      <w:bookmarkEnd w:id="178"/>
      <w:r/>
      <w:bookmarkEnd w:id="179"/>
      <w:r>
        <w:rPr>
          <w:rFonts w:hint="eastAsia" w:ascii="Times New Roman" w:hAnsi="Times New Roman"/>
          <w:b/>
          <w:bCs/>
        </w:rPr>
        <w:t xml:space="preserve">无效投标条款和废标条款</w:t>
      </w:r>
      <w:r>
        <w:rPr>
          <w:rFonts w:hint="eastAsia" w:ascii="Times New Roman" w:hAnsi="Times New Roman"/>
          <w:b/>
          <w:bCs/>
        </w:rPr>
      </w:r>
      <w:r/>
    </w:p>
    <w:p>
      <w:pPr>
        <w:pStyle w:val="879"/>
        <w:ind w:firstLine="480"/>
        <w:jc w:val="left"/>
        <w:keepLines w:val="0"/>
        <w:keepNext w:val="0"/>
        <w:pageBreakBefore w:val="0"/>
        <w:spacing w:line="360" w:lineRule="auto"/>
        <w:widowControl w:val="off"/>
        <w:rPr>
          <w:rFonts w:hint="eastAsia"/>
          <w:bCs/>
          <w:sz w:val="24"/>
        </w:rPr>
        <w:outlineLvl w:val="9"/>
      </w:pPr>
      <w:r/>
      <w:bookmarkStart w:id="180" w:name="_Toc20823307"/>
      <w:r/>
      <w:bookmarkStart w:id="181" w:name="_Toc16938551"/>
      <w:r/>
      <w:bookmarkStart w:id="182" w:name="_Toc513029235"/>
      <w:r>
        <w:rPr>
          <w:rFonts w:hint="eastAsia"/>
          <w:bCs/>
          <w:sz w:val="24"/>
        </w:rPr>
        <w:t xml:space="preserve">26.1无效投标条款</w:t>
      </w:r>
      <w:r>
        <w:rPr>
          <w:rFonts w:hint="eastAsia"/>
          <w:bCs/>
          <w:sz w:val="24"/>
        </w:rPr>
      </w:r>
      <w:r/>
    </w:p>
    <w:p>
      <w:pPr>
        <w:pStyle w:val="879"/>
        <w:ind w:firstLine="480"/>
        <w:jc w:val="left"/>
        <w:keepLines w:val="0"/>
        <w:keepNext w:val="0"/>
        <w:pageBreakBefore w:val="0"/>
        <w:spacing w:line="360" w:lineRule="auto"/>
        <w:widowControl w:val="off"/>
        <w:rPr>
          <w:rFonts w:hint="eastAsia"/>
          <w:bCs/>
          <w:sz w:val="24"/>
          <w:szCs w:val="24"/>
        </w:rPr>
        <w:outlineLvl w:val="9"/>
      </w:pPr>
      <w:r>
        <w:rPr>
          <w:rFonts w:hint="eastAsia"/>
          <w:bCs/>
          <w:sz w:val="24"/>
        </w:rPr>
        <w:t xml:space="preserve">26</w:t>
      </w:r>
      <w:r>
        <w:rPr>
          <w:rFonts w:hint="eastAsia"/>
          <w:bCs/>
          <w:sz w:val="24"/>
          <w:szCs w:val="24"/>
        </w:rPr>
        <w:t xml:space="preserve">.1.1 投标人在</w:t>
      </w:r>
      <w:r>
        <w:rPr>
          <w:rFonts w:hint="eastAsia"/>
          <w:sz w:val="24"/>
          <w:szCs w:val="24"/>
        </w:rPr>
        <w:t xml:space="preserve">“苏采云”系统</w:t>
      </w:r>
      <w:r>
        <w:rPr>
          <w:rFonts w:hint="eastAsia"/>
          <w:bCs/>
          <w:sz w:val="24"/>
          <w:szCs w:val="24"/>
        </w:rPr>
        <w:t xml:space="preserve">规定的时间内未成功解密电子投标文件的。</w:t>
      </w:r>
      <w:r>
        <w:rPr>
          <w:rFonts w:hint="eastAsia"/>
          <w:bCs/>
          <w:sz w:val="24"/>
          <w:szCs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26.1.2 投标人未按照招标文件要求上传电子投标文件的。</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26.1.3同一投标人提交两个（含两个）以上不同的投标报价的。</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26.1.4投标人不具备招标文件中规定资格要求的。</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26.1.5投标人的报价超过了采购预算或最高限价的。</w:t>
      </w:r>
      <w:r>
        <w:rPr>
          <w:rFonts w:hint="eastAsia"/>
          <w:bCs/>
          <w:sz w:val="24"/>
        </w:rPr>
      </w:r>
      <w:r/>
    </w:p>
    <w:p>
      <w:pPr>
        <w:pStyle w:val="879"/>
        <w:ind w:firstLine="480"/>
        <w:jc w:val="left"/>
        <w:keepLines w:val="0"/>
        <w:keepNext w:val="0"/>
        <w:pageBreakBefore w:val="0"/>
        <w:spacing w:line="360" w:lineRule="auto"/>
        <w:widowControl w:val="off"/>
        <w:rPr>
          <w:rFonts w:hint="eastAsia"/>
          <w:bCs/>
          <w:i/>
          <w:sz w:val="24"/>
          <w:u w:val="single"/>
        </w:rPr>
        <w:outlineLvl w:val="9"/>
      </w:pPr>
      <w:r>
        <w:rPr>
          <w:rFonts w:hint="eastAsia"/>
          <w:bCs/>
          <w:sz w:val="24"/>
        </w:rPr>
        <w:t xml:space="preserve">26.1.6未通过符合性审查的。</w:t>
      </w:r>
      <w:r>
        <w:rPr>
          <w:rFonts w:hint="eastAsia"/>
          <w:bCs/>
          <w:i/>
          <w:sz w:val="24"/>
          <w:u w:val="single"/>
        </w:rPr>
      </w:r>
      <w:r/>
    </w:p>
    <w:p>
      <w:pPr>
        <w:pStyle w:val="879"/>
        <w:ind w:firstLine="480"/>
        <w:jc w:val="left"/>
        <w:keepLines w:val="0"/>
        <w:keepNext w:val="0"/>
        <w:pageBreakBefore w:val="0"/>
        <w:spacing w:line="360" w:lineRule="auto"/>
        <w:widowControl w:val="off"/>
        <w:rPr>
          <w:rFonts w:hint="eastAsia"/>
          <w:bCs/>
          <w:i/>
          <w:sz w:val="24"/>
          <w:highlight w:val="yellow"/>
          <w:u w:val="single"/>
        </w:rPr>
        <w:outlineLvl w:val="9"/>
      </w:pPr>
      <w:r>
        <w:rPr>
          <w:rFonts w:hint="eastAsia"/>
          <w:bCs/>
          <w:sz w:val="24"/>
        </w:rPr>
        <w:t xml:space="preserve"> 26.1.7不符合招标文件中规定的实质性要求和条件的</w:t>
      </w:r>
      <w:r>
        <w:rPr>
          <w:rFonts w:hint="eastAsia"/>
          <w:sz w:val="24"/>
          <w:szCs w:val="24"/>
        </w:rPr>
        <w:t xml:space="preserve">（打“★”内容为实质性要求和条件）。</w:t>
      </w:r>
      <w:r>
        <w:rPr>
          <w:rFonts w:hint="eastAsia"/>
          <w:bCs/>
          <w:i/>
          <w:sz w:val="24"/>
          <w:highlight w:val="yellow"/>
          <w:u w:val="single"/>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26.1.9 投标文件含有采购人不能接受的附加条件的。</w:t>
      </w:r>
      <w:r>
        <w:rPr>
          <w:rFonts w:hint="eastAsia"/>
          <w:bCs/>
          <w:sz w:val="24"/>
        </w:rPr>
      </w:r>
      <w:r/>
    </w:p>
    <w:p>
      <w:pPr>
        <w:pStyle w:val="879"/>
        <w:ind w:firstLine="420"/>
        <w:jc w:val="left"/>
        <w:keepLines w:val="0"/>
        <w:keepNext w:val="0"/>
        <w:pageBreakBefore w:val="0"/>
        <w:spacing w:line="360" w:lineRule="auto"/>
        <w:widowControl w:val="off"/>
        <w:rPr>
          <w:rFonts w:hint="eastAsia"/>
          <w:bCs/>
          <w:sz w:val="24"/>
          <w:highlight w:val="yellow"/>
        </w:rPr>
        <w:outlineLvl w:val="9"/>
      </w:pPr>
      <w:r>
        <w:rPr>
          <w:rFonts w:hint="eastAsia"/>
          <w:bCs/>
          <w:sz w:val="24"/>
        </w:rPr>
        <w:t xml:space="preserve">26.1.10评委会认为投标人的报价明显低于其他通过符合性审查投标人的报价，有可能影响产品质量或者不能诚信履约的，将通过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rPr>
          <w:rFonts w:hint="eastAsia"/>
          <w:bCs/>
          <w:sz w:val="24"/>
          <w:highlight w:val="yellow"/>
        </w:rPr>
      </w:r>
      <w:r/>
    </w:p>
    <w:p>
      <w:pPr>
        <w:pStyle w:val="879"/>
        <w:ind w:firstLine="420"/>
        <w:jc w:val="left"/>
        <w:keepLines w:val="0"/>
        <w:keepNext w:val="0"/>
        <w:pageBreakBefore w:val="0"/>
        <w:spacing w:line="360" w:lineRule="auto"/>
        <w:widowControl w:val="off"/>
        <w:rPr>
          <w:rFonts w:hint="eastAsia"/>
        </w:rPr>
        <w:outlineLvl w:val="9"/>
      </w:pPr>
      <w:r>
        <w:rPr>
          <w:rFonts w:hint="eastAsia"/>
          <w:sz w:val="24"/>
          <w:lang w:val="zh-CN"/>
        </w:rPr>
        <w:t xml:space="preserve">26.1.11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26.1.12 投标文件未按照招标文件要求加盖CA</w:t>
      </w:r>
      <w:r>
        <w:rPr>
          <w:bCs/>
          <w:sz w:val="24"/>
        </w:rPr>
        <w:t xml:space="preserve">电子公章的</w:t>
      </w:r>
      <w:r>
        <w:rPr>
          <w:rFonts w:hint="eastAsia"/>
          <w:bCs/>
          <w:sz w:val="24"/>
        </w:rPr>
        <w:t xml:space="preserve">。</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26.1.13其他</w:t>
      </w:r>
      <w:r>
        <w:rPr>
          <w:rFonts w:hint="eastAsia"/>
          <w:bCs/>
          <w:sz w:val="24"/>
          <w:lang w:eastAsia="zh-CN"/>
        </w:rPr>
        <w:t xml:space="preserve">法律法规</w:t>
      </w:r>
      <w:r>
        <w:rPr>
          <w:rFonts w:hint="eastAsia"/>
          <w:bCs/>
          <w:sz w:val="24"/>
        </w:rPr>
        <w:t xml:space="preserve">及本招标文件规定的</w:t>
      </w:r>
      <w:r>
        <w:rPr>
          <w:rFonts w:hint="eastAsia"/>
          <w:bCs/>
          <w:sz w:val="24"/>
          <w:lang w:eastAsia="zh-CN"/>
        </w:rPr>
        <w:t xml:space="preserve">属于</w:t>
      </w:r>
      <w:r>
        <w:rPr>
          <w:rFonts w:hint="eastAsia"/>
          <w:bCs/>
          <w:sz w:val="24"/>
        </w:rPr>
        <w:t xml:space="preserve">无效投标的情形。</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26.2废标条款</w:t>
      </w:r>
      <w:r>
        <w:rPr>
          <w:rFonts w:hint="eastAsia"/>
          <w:bCs/>
          <w:sz w:val="24"/>
        </w:rPr>
      </w:r>
      <w:r/>
    </w:p>
    <w:p>
      <w:pPr>
        <w:pStyle w:val="879"/>
        <w:ind w:left="479" w:firstLine="0"/>
        <w:jc w:val="left"/>
        <w:keepLines w:val="0"/>
        <w:keepNext w:val="0"/>
        <w:pageBreakBefore w:val="0"/>
        <w:spacing w:line="360" w:lineRule="auto"/>
        <w:widowControl w:val="off"/>
        <w:rPr>
          <w:rFonts w:hint="eastAsia"/>
          <w:bCs/>
          <w:sz w:val="24"/>
        </w:rPr>
        <w:outlineLvl w:val="9"/>
      </w:pPr>
      <w:r>
        <w:rPr>
          <w:rFonts w:hint="eastAsia"/>
          <w:bCs/>
          <w:sz w:val="24"/>
        </w:rPr>
        <w:t xml:space="preserve">26.2.1符合专业条件的投标人或者对招标文件作实质响应的投标人不足三家的。26.2.2出现影响采购公正的违法、违规行为的。</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26.2.3因重大变故，采购任务取消的。</w:t>
      </w:r>
      <w:r>
        <w:rPr>
          <w:rFonts w:hint="eastAsia"/>
          <w:bCs/>
          <w:sz w:val="24"/>
        </w:rPr>
      </w:r>
      <w:r/>
    </w:p>
    <w:p>
      <w:pPr>
        <w:pStyle w:val="879"/>
        <w:ind w:firstLine="480"/>
        <w:jc w:val="left"/>
        <w:keepLines w:val="0"/>
        <w:keepNext w:val="0"/>
        <w:pageBreakBefore w:val="0"/>
        <w:spacing w:line="360" w:lineRule="auto"/>
        <w:widowControl w:val="off"/>
        <w:rPr>
          <w:bCs/>
          <w:sz w:val="24"/>
        </w:rPr>
        <w:outlineLvl w:val="9"/>
      </w:pPr>
      <w:r>
        <w:rPr>
          <w:rFonts w:hint="eastAsia"/>
          <w:bCs/>
          <w:sz w:val="24"/>
        </w:rPr>
        <w:t xml:space="preserve">26.2.4评委会认定招标文件存在歧义、重大缺陷导致评审工作无法进行。</w:t>
      </w:r>
      <w:r>
        <w:rPr>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26.2.5 因</w:t>
      </w:r>
      <w:r>
        <w:rPr>
          <w:rFonts w:hint="eastAsia"/>
          <w:sz w:val="24"/>
          <w:szCs w:val="24"/>
        </w:rPr>
        <w:t xml:space="preserve">“苏采云”</w:t>
      </w:r>
      <w:r>
        <w:rPr>
          <w:rFonts w:hint="eastAsia"/>
          <w:sz w:val="24"/>
          <w:szCs w:val="24"/>
          <w:lang w:eastAsia="zh-CN"/>
        </w:rPr>
        <w:t xml:space="preserve">系统故障</w:t>
      </w:r>
      <w:r>
        <w:rPr>
          <w:bCs/>
          <w:sz w:val="24"/>
        </w:rPr>
        <w:t xml:space="preserve">原因造成开标不成功</w:t>
      </w:r>
      <w:r>
        <w:rPr>
          <w:rFonts w:hint="eastAsia"/>
          <w:bCs/>
          <w:sz w:val="24"/>
        </w:rPr>
        <w:t xml:space="preserve">的</w:t>
      </w:r>
      <w:r>
        <w:rPr>
          <w:bCs/>
          <w:sz w:val="24"/>
        </w:rPr>
        <w:t xml:space="preserve">。</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26.3 投标截止时间结束后参加投标的投标人不足三家的处理：</w:t>
      </w:r>
      <w:r>
        <w:rPr>
          <w:rFonts w:hint="eastAsia"/>
          <w:bCs/>
          <w:sz w:val="24"/>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26.3.1如出现投标截止时间结束后参加投标的投标人或者在评标期间对招标文件做出实质响应的投标人不足三家情况，按政府采购相关规定执行。</w:t>
      </w:r>
      <w:r>
        <w:rPr>
          <w:rFonts w:hint="eastAsia"/>
          <w:bCs/>
          <w:sz w:val="24"/>
        </w:rPr>
      </w:r>
      <w:r/>
    </w:p>
    <w:p>
      <w:pPr>
        <w:pStyle w:val="879"/>
        <w:ind w:firstLine="315"/>
        <w:jc w:val="left"/>
        <w:keepLines w:val="0"/>
        <w:keepNext w:val="0"/>
        <w:pageBreakBefore w:val="0"/>
        <w:spacing w:before="0" w:after="0" w:line="360" w:lineRule="auto"/>
        <w:widowControl w:val="off"/>
        <w:rPr>
          <w:rFonts w:hint="eastAsia"/>
        </w:rPr>
        <w:outlineLvl w:val="9"/>
      </w:pPr>
      <w:r/>
      <w:bookmarkStart w:id="183" w:name="_Toc120614219"/>
      <w:r>
        <w:rPr>
          <w:rFonts w:hint="eastAsia"/>
        </w:rPr>
        <w:t xml:space="preserve">六、</w:t>
      </w:r>
      <w:bookmarkEnd w:id="180"/>
      <w:r/>
      <w:bookmarkEnd w:id="181"/>
      <w:r/>
      <w:bookmarkEnd w:id="182"/>
      <w:r>
        <w:rPr>
          <w:rFonts w:hint="eastAsia"/>
        </w:rPr>
        <w:t xml:space="preserve">定标</w:t>
      </w:r>
      <w:bookmarkEnd w:id="183"/>
      <w:r>
        <w:rPr>
          <w:rFonts w:hint="eastAsia"/>
        </w:rPr>
      </w:r>
      <w:r/>
    </w:p>
    <w:p>
      <w:pPr>
        <w:pStyle w:val="879"/>
        <w:ind w:firstLine="602"/>
        <w:jc w:val="left"/>
        <w:keepLines w:val="0"/>
        <w:keepNext w:val="0"/>
        <w:pageBreakBefore w:val="0"/>
        <w:spacing w:before="0" w:after="0" w:line="360" w:lineRule="auto"/>
        <w:widowControl w:val="off"/>
        <w:rPr>
          <w:rFonts w:hint="eastAsia" w:ascii="Times New Roman" w:hAnsi="Times New Roman" w:cs="Times New Roman"/>
          <w:b/>
          <w:sz w:val="30"/>
          <w:szCs w:val="30"/>
        </w:rPr>
        <w:outlineLvl w:val="9"/>
      </w:pPr>
      <w:r/>
      <w:bookmarkStart w:id="184" w:name="_Toc513029238"/>
      <w:r/>
      <w:bookmarkStart w:id="185" w:name="_Toc16938554"/>
      <w:r/>
      <w:bookmarkStart w:id="186" w:name="_Toc20823310"/>
      <w:r>
        <w:rPr>
          <w:rFonts w:hint="eastAsia" w:ascii="Times New Roman" w:hAnsi="Times New Roman" w:cs="Times New Roman"/>
          <w:b/>
          <w:sz w:val="30"/>
          <w:szCs w:val="30"/>
        </w:rPr>
        <w:t xml:space="preserve">27、</w:t>
      </w:r>
      <w:bookmarkEnd w:id="184"/>
      <w:r>
        <w:rPr>
          <w:rFonts w:hint="eastAsia" w:ascii="Times New Roman" w:hAnsi="Times New Roman" w:cs="Times New Roman"/>
          <w:b/>
          <w:sz w:val="30"/>
          <w:szCs w:val="30"/>
        </w:rPr>
        <w:t xml:space="preserve">确定</w:t>
      </w:r>
      <w:bookmarkEnd w:id="185"/>
      <w:r/>
      <w:bookmarkEnd w:id="186"/>
      <w:r>
        <w:rPr>
          <w:rFonts w:hint="eastAsia" w:ascii="Times New Roman" w:hAnsi="Times New Roman" w:cs="Times New Roman"/>
          <w:b/>
          <w:sz w:val="30"/>
          <w:szCs w:val="30"/>
        </w:rPr>
        <w:t xml:space="preserve">中标单位</w:t>
      </w:r>
      <w:r>
        <w:rPr>
          <w:rFonts w:hint="eastAsia" w:ascii="Times New Roman" w:hAnsi="Times New Roman" w:cs="Times New Roman"/>
          <w:b/>
          <w:sz w:val="30"/>
          <w:szCs w:val="30"/>
        </w:rPr>
      </w:r>
      <w:r/>
    </w:p>
    <w:p>
      <w:pPr>
        <w:pStyle w:val="879"/>
        <w:ind w:firstLine="480"/>
        <w:jc w:val="left"/>
        <w:keepLines w:val="0"/>
        <w:keepNext w:val="0"/>
        <w:pageBreakBefore w:val="0"/>
        <w:spacing w:line="360" w:lineRule="auto"/>
        <w:widowControl w:val="off"/>
        <w:rPr>
          <w:rFonts w:hint="eastAsia"/>
          <w:bCs/>
          <w:sz w:val="24"/>
        </w:rPr>
        <w:outlineLvl w:val="9"/>
      </w:pPr>
      <w:r>
        <w:rPr>
          <w:rFonts w:hint="eastAsia"/>
          <w:bCs/>
          <w:sz w:val="24"/>
        </w:rPr>
        <w:t xml:space="preserve">27.1中标候选人的选取原则和数量见招标文件第五章规定。 </w:t>
      </w:r>
      <w:r>
        <w:rPr>
          <w:rFonts w:hint="eastAsia"/>
          <w:bCs/>
          <w:sz w:val="24"/>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27.2 按以下第</w:t>
      </w:r>
      <w:r>
        <w:rPr>
          <w:rFonts w:hint="eastAsia"/>
          <w:bCs/>
          <w:sz w:val="24"/>
          <w:u w:val="single"/>
          <w:lang w:val="zh-CN"/>
        </w:rPr>
        <w:t xml:space="preserve">（</w:t>
      </w:r>
      <w:r>
        <w:rPr>
          <w:bCs/>
          <w:sz w:val="24"/>
          <w:u w:val="single"/>
        </w:rPr>
        <w:t xml:space="preserve">2</w:t>
      </w:r>
      <w:r>
        <w:rPr>
          <w:rFonts w:hint="eastAsia"/>
          <w:bCs/>
          <w:sz w:val="24"/>
          <w:u w:val="single"/>
          <w:lang w:val="zh-CN"/>
        </w:rPr>
        <w:t xml:space="preserve">）</w:t>
      </w:r>
      <w:r>
        <w:rPr>
          <w:rFonts w:hint="eastAsia"/>
          <w:bCs/>
          <w:sz w:val="24"/>
          <w:lang w:val="zh-CN"/>
        </w:rPr>
        <w:t xml:space="preserve">种方式确定中标人</w:t>
      </w:r>
      <w:r>
        <w:rPr>
          <w:rFonts w:hint="eastAsia"/>
          <w:bCs/>
          <w:sz w:val="24"/>
          <w:lang w:val="zh-CN"/>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（1）评委会直接确定排名第一的中标候选人为中标人；</w:t>
      </w:r>
      <w:r>
        <w:rPr>
          <w:rFonts w:hint="eastAsia"/>
          <w:bCs/>
          <w:sz w:val="24"/>
          <w:lang w:val="zh-CN"/>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（2）采购人在评委会推荐的中标候选人中按顺序确定中标人。</w:t>
      </w:r>
      <w:r>
        <w:rPr>
          <w:rFonts w:hint="eastAsia"/>
          <w:bCs/>
          <w:sz w:val="24"/>
          <w:lang w:val="zh-CN"/>
        </w:rPr>
      </w:r>
      <w:r/>
    </w:p>
    <w:p>
      <w:pPr>
        <w:pStyle w:val="879"/>
        <w:ind w:firstLine="480"/>
        <w:jc w:val="left"/>
        <w:keepLines w:val="0"/>
        <w:keepNext w:val="0"/>
        <w:pageBreakBefore w:val="0"/>
        <w:spacing w:line="360" w:lineRule="auto"/>
        <w:widowControl w:val="off"/>
        <w:rPr>
          <w:rFonts w:hint="eastAsia"/>
        </w:rPr>
        <w:outlineLvl w:val="9"/>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rPr>
          <w:rFonts w:hint="eastAsia"/>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bCs/>
          <w:sz w:val="24"/>
          <w:szCs w:val="24"/>
        </w:rPr>
        <w:t xml:space="preserve">27.3 </w:t>
      </w:r>
      <w:r>
        <w:rPr>
          <w:rFonts w:hint="eastAsia"/>
          <w:sz w:val="24"/>
          <w:szCs w:val="24"/>
        </w:rPr>
        <w:t xml:space="preserve">采购代理机构将在“宿迁市政府采购网”发布中标公告，公告期限为1个工作日。</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27.4  若有充分证据证明，中标人出现下列情况之一的，一经查实，将被取消中标资格：</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27.4.1提供虚假材料谋取中标的。</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27.4.2向采购人、采购代理机构行贿或者提供其他不正当利益的。</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27.4.3属于本文件规定的无效条件，但在评标过程中又未被评委会发现的。</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27.4.4与采购人或者其他投标人恶意串通的。</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27.4.5采取不正当手段诋毁、排挤其他投标人的。</w:t>
      </w:r>
      <w:r>
        <w:rPr>
          <w:rFonts w:hint="eastAsia"/>
          <w:sz w:val="24"/>
          <w:szCs w:val="24"/>
        </w:rPr>
      </w:r>
      <w:r/>
    </w:p>
    <w:p>
      <w:pPr>
        <w:pStyle w:val="879"/>
        <w:ind w:firstLine="480"/>
        <w:jc w:val="left"/>
        <w:keepLines w:val="0"/>
        <w:keepNext w:val="0"/>
        <w:pageBreakBefore w:val="0"/>
        <w:spacing w:line="360" w:lineRule="auto"/>
        <w:widowControl w:val="off"/>
        <w:rPr>
          <w:sz w:val="24"/>
          <w:szCs w:val="24"/>
        </w:rPr>
        <w:outlineLvl w:val="9"/>
      </w:pPr>
      <w:r/>
      <w:bookmarkStart w:id="187" w:name="_Toc200451960"/>
      <w:r>
        <w:rPr>
          <w:rFonts w:hint="eastAsia"/>
          <w:sz w:val="24"/>
          <w:szCs w:val="24"/>
        </w:rPr>
        <w:t xml:space="preserve">27.5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rPr>
          <w:sz w:val="24"/>
          <w:szCs w:val="24"/>
        </w:rPr>
      </w:r>
      <w:r/>
    </w:p>
    <w:p>
      <w:pPr>
        <w:pStyle w:val="879"/>
        <w:ind w:firstLine="480"/>
        <w:jc w:val="left"/>
        <w:keepLines w:val="0"/>
        <w:keepNext w:val="0"/>
        <w:pageBreakBefore w:val="0"/>
        <w:spacing w:line="360" w:lineRule="auto"/>
        <w:widowControl w:val="off"/>
        <w:rPr>
          <w:sz w:val="24"/>
          <w:szCs w:val="24"/>
        </w:rPr>
        <w:outlineLvl w:val="9"/>
      </w:pPr>
      <w:r>
        <w:rPr>
          <w:rFonts w:hint="eastAsia"/>
          <w:sz w:val="24"/>
          <w:szCs w:val="24"/>
        </w:rPr>
        <w:t xml:space="preserve">27.5.1不同投标人的投标文件由同一单位或者个人编制。</w:t>
      </w:r>
      <w:r>
        <w:rPr>
          <w:sz w:val="24"/>
          <w:szCs w:val="24"/>
        </w:rPr>
      </w:r>
      <w:r/>
    </w:p>
    <w:p>
      <w:pPr>
        <w:pStyle w:val="879"/>
        <w:ind w:firstLine="480"/>
        <w:jc w:val="left"/>
        <w:keepLines w:val="0"/>
        <w:keepNext w:val="0"/>
        <w:pageBreakBefore w:val="0"/>
        <w:spacing w:line="360" w:lineRule="auto"/>
        <w:widowControl w:val="off"/>
        <w:rPr>
          <w:sz w:val="24"/>
          <w:szCs w:val="24"/>
        </w:rPr>
        <w:outlineLvl w:val="9"/>
      </w:pPr>
      <w:r>
        <w:rPr>
          <w:rFonts w:hint="eastAsia"/>
          <w:sz w:val="24"/>
          <w:szCs w:val="24"/>
        </w:rPr>
        <w:t xml:space="preserve">27.5.2不同投标人委托同一单位或者个人办理投标事宜。</w:t>
      </w:r>
      <w:r>
        <w:rPr>
          <w:sz w:val="24"/>
          <w:szCs w:val="24"/>
        </w:rPr>
      </w:r>
      <w:r/>
    </w:p>
    <w:p>
      <w:pPr>
        <w:pStyle w:val="879"/>
        <w:ind w:firstLine="480"/>
        <w:jc w:val="left"/>
        <w:keepLines w:val="0"/>
        <w:keepNext w:val="0"/>
        <w:pageBreakBefore w:val="0"/>
        <w:spacing w:line="360" w:lineRule="auto"/>
        <w:widowControl w:val="off"/>
        <w:rPr>
          <w:sz w:val="24"/>
          <w:szCs w:val="24"/>
        </w:rPr>
        <w:outlineLvl w:val="9"/>
      </w:pPr>
      <w:r>
        <w:rPr>
          <w:rFonts w:hint="eastAsia"/>
          <w:sz w:val="24"/>
          <w:szCs w:val="24"/>
        </w:rPr>
        <w:t xml:space="preserve">27.5.3 不同投标人的投标文件载明的项目管理成员或者联系人员为同一人。</w:t>
      </w:r>
      <w:r>
        <w:rPr>
          <w:sz w:val="24"/>
          <w:szCs w:val="24"/>
        </w:rPr>
      </w:r>
      <w:r/>
    </w:p>
    <w:p>
      <w:pPr>
        <w:pStyle w:val="879"/>
        <w:ind w:firstLine="480"/>
        <w:jc w:val="left"/>
        <w:keepLines w:val="0"/>
        <w:keepNext w:val="0"/>
        <w:pageBreakBefore w:val="0"/>
        <w:spacing w:line="360" w:lineRule="auto"/>
        <w:widowControl w:val="off"/>
        <w:rPr>
          <w:sz w:val="24"/>
          <w:szCs w:val="24"/>
        </w:rPr>
        <w:outlineLvl w:val="9"/>
      </w:pPr>
      <w:r>
        <w:rPr>
          <w:rFonts w:hint="eastAsia"/>
          <w:sz w:val="24"/>
          <w:szCs w:val="24"/>
        </w:rPr>
        <w:t xml:space="preserve">27.5.4不同投标人的投标文件异常一致或者投标报价呈规律性差异。</w:t>
      </w:r>
      <w:r>
        <w:rPr>
          <w:sz w:val="24"/>
          <w:szCs w:val="24"/>
        </w:rPr>
      </w:r>
      <w:r/>
    </w:p>
    <w:p>
      <w:pPr>
        <w:pStyle w:val="879"/>
        <w:ind w:firstLine="602"/>
        <w:jc w:val="left"/>
        <w:keepLines w:val="0"/>
        <w:keepNext w:val="0"/>
        <w:pageBreakBefore w:val="0"/>
        <w:spacing w:before="0" w:after="0" w:line="360" w:lineRule="auto"/>
        <w:widowControl w:val="off"/>
        <w:rPr>
          <w:rFonts w:hint="eastAsia" w:ascii="Times New Roman" w:hAnsi="Times New Roman" w:cs="Times New Roman"/>
          <w:b/>
          <w:sz w:val="30"/>
          <w:szCs w:val="30"/>
        </w:rPr>
        <w:outlineLvl w:val="9"/>
      </w:pPr>
      <w:r>
        <w:rPr>
          <w:rFonts w:hint="eastAsia" w:ascii="Times New Roman" w:hAnsi="Times New Roman" w:cs="Times New Roman"/>
          <w:b/>
          <w:sz w:val="30"/>
          <w:szCs w:val="30"/>
        </w:rPr>
        <w:t xml:space="preserve">28、质疑处理</w:t>
      </w:r>
      <w:bookmarkEnd w:id="187"/>
      <w:r>
        <w:rPr>
          <w:rFonts w:hint="eastAsia" w:ascii="Times New Roman" w:hAnsi="Times New Roman" w:cs="Times New Roman"/>
          <w:b/>
          <w:sz w:val="30"/>
          <w:szCs w:val="30"/>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28.1 提出质疑的投标人应当是参与所质疑项目采购活动的投标人。潜在投标人依法获取其可质疑的采购文件的，可以对采购文件提出质疑。</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sz w:val="24"/>
          <w:szCs w:val="24"/>
        </w:rPr>
      </w:r>
      <w:r/>
    </w:p>
    <w:p>
      <w:pPr>
        <w:pStyle w:val="879"/>
        <w:ind w:firstLine="480"/>
        <w:jc w:val="left"/>
        <w:keepLines w:val="0"/>
        <w:keepNext w:val="0"/>
        <w:pageBreakBefore w:val="0"/>
        <w:spacing w:line="360" w:lineRule="auto"/>
        <w:widowControl w:val="off"/>
        <w:rPr>
          <w:rFonts w:hint="eastAsia" w:cs="宋体"/>
          <w:sz w:val="24"/>
          <w:szCs w:val="24"/>
        </w:rPr>
        <w:outlineLvl w:val="9"/>
      </w:pPr>
      <w:r>
        <w:rPr>
          <w:rFonts w:hint="eastAsia"/>
          <w:sz w:val="24"/>
          <w:szCs w:val="24"/>
        </w:rPr>
        <w:t xml:space="preserve">28.2.1</w:t>
      </w:r>
      <w:r>
        <w:rPr>
          <w:rFonts w:cs="宋体"/>
          <w:sz w:val="24"/>
          <w:szCs w:val="24"/>
        </w:rPr>
        <w:t xml:space="preserve">对可以质疑的采购文件提出质疑的，为收到采购文件之日或者采购文件公告期限届满之日；</w:t>
      </w:r>
      <w:r>
        <w:rPr>
          <w:rFonts w:hint="eastAsia" w:cs="宋体"/>
          <w:sz w:val="24"/>
          <w:szCs w:val="24"/>
        </w:rPr>
      </w:r>
      <w:r/>
    </w:p>
    <w:p>
      <w:pPr>
        <w:pStyle w:val="879"/>
        <w:ind w:firstLine="480"/>
        <w:jc w:val="left"/>
        <w:keepLines w:val="0"/>
        <w:keepNext w:val="0"/>
        <w:pageBreakBefore w:val="0"/>
        <w:spacing w:line="360" w:lineRule="auto"/>
        <w:widowControl w:val="off"/>
        <w:rPr>
          <w:rFonts w:hint="eastAsia" w:cs="宋体"/>
          <w:sz w:val="24"/>
          <w:szCs w:val="24"/>
        </w:rPr>
        <w:outlineLvl w:val="9"/>
      </w:pPr>
      <w:r>
        <w:rPr>
          <w:rFonts w:hint="eastAsia"/>
          <w:sz w:val="24"/>
          <w:szCs w:val="24"/>
        </w:rPr>
        <w:t xml:space="preserve">28.2.2</w:t>
      </w:r>
      <w:r>
        <w:rPr>
          <w:rFonts w:cs="宋体"/>
          <w:sz w:val="24"/>
          <w:szCs w:val="24"/>
        </w:rPr>
        <w:t xml:space="preserve">对采购过程提出质疑的，为各采购程序环节结束之日；</w:t>
      </w:r>
      <w:r>
        <w:rPr>
          <w:rFonts w:hint="eastAsia" w:cs="宋体"/>
          <w:sz w:val="24"/>
          <w:szCs w:val="24"/>
        </w:rPr>
      </w:r>
      <w:r/>
    </w:p>
    <w:p>
      <w:pPr>
        <w:pStyle w:val="879"/>
        <w:ind w:firstLine="480"/>
        <w:jc w:val="left"/>
        <w:keepLines w:val="0"/>
        <w:keepNext w:val="0"/>
        <w:pageBreakBefore w:val="0"/>
        <w:spacing w:line="360" w:lineRule="auto"/>
        <w:widowControl w:val="off"/>
        <w:rPr>
          <w:rFonts w:hint="eastAsia" w:cs="宋体"/>
          <w:sz w:val="24"/>
          <w:szCs w:val="24"/>
        </w:rPr>
        <w:outlineLvl w:val="9"/>
      </w:pPr>
      <w:r>
        <w:rPr>
          <w:rFonts w:hint="eastAsia"/>
          <w:sz w:val="24"/>
          <w:szCs w:val="24"/>
        </w:rPr>
        <w:t xml:space="preserve">28.2.3</w:t>
      </w:r>
      <w:r>
        <w:rPr>
          <w:rFonts w:cs="宋体"/>
          <w:sz w:val="24"/>
          <w:szCs w:val="24"/>
        </w:rPr>
        <w:t xml:space="preserve">对中标或者成交结果提出质疑的，为中标或者成交结果公告期限届满之日。</w:t>
      </w:r>
      <w:r>
        <w:rPr>
          <w:rFonts w:hint="eastAsia" w:cs="宋体"/>
          <w:sz w:val="24"/>
          <w:szCs w:val="24"/>
        </w:rPr>
      </w:r>
      <w:r/>
    </w:p>
    <w:p>
      <w:pPr>
        <w:pStyle w:val="879"/>
        <w:ind w:firstLine="480"/>
        <w:jc w:val="left"/>
        <w:keepLines w:val="0"/>
        <w:keepNext w:val="0"/>
        <w:pageBreakBefore w:val="0"/>
        <w:spacing w:line="360" w:lineRule="auto"/>
        <w:widowControl w:val="off"/>
        <w:rPr>
          <w:rFonts w:hint="eastAsia" w:cs="宋体"/>
          <w:sz w:val="24"/>
          <w:szCs w:val="24"/>
        </w:rPr>
        <w:outlineLvl w:val="9"/>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rPr>
          <w:rFonts w:hint="eastAsia" w:cs="宋体"/>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sz w:val="24"/>
          <w:szCs w:val="24"/>
        </w:rPr>
        <w:t xml:space="preserve">2</w:t>
      </w:r>
      <w:r>
        <w:rPr>
          <w:rFonts w:hint="eastAsia"/>
          <w:sz w:val="24"/>
          <w:szCs w:val="24"/>
        </w:rPr>
        <w:t xml:space="preserve">8.4 投标人应以书面形式向采购人或者其委托的采购代理机构提出质疑。质疑超出采购机构代理范围的，投标人应当向采购人提出。</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接收质疑函的方式：现场接收或邮寄接收。</w:t>
      </w:r>
      <w:r>
        <w:rPr>
          <w:rFonts w:hint="eastAsia"/>
          <w:sz w:val="24"/>
          <w:szCs w:val="24"/>
        </w:rPr>
      </w:r>
      <w:r/>
    </w:p>
    <w:p>
      <w:pPr>
        <w:pStyle w:val="879"/>
        <w:ind w:firstLine="480"/>
        <w:jc w:val="left"/>
        <w:keepLines w:val="0"/>
        <w:keepNext w:val="0"/>
        <w:pageBreakBefore w:val="0"/>
        <w:spacing w:line="360" w:lineRule="auto"/>
        <w:widowControl w:val="off"/>
        <w:rPr>
          <w:sz w:val="24"/>
          <w:szCs w:val="24"/>
          <w:u w:val="single"/>
        </w:rPr>
        <w:outlineLvl w:val="9"/>
      </w:pPr>
      <w:r>
        <w:rPr>
          <w:rFonts w:hint="eastAsia"/>
          <w:sz w:val="24"/>
          <w:szCs w:val="24"/>
        </w:rPr>
        <w:t xml:space="preserve">联系部门：</w:t>
      </w:r>
      <w:r>
        <w:rPr>
          <w:rFonts w:hint="eastAsia"/>
          <w:sz w:val="24"/>
          <w:szCs w:val="24"/>
          <w:u w:val="single"/>
        </w:rPr>
        <w:t xml:space="preserve"> 泗阳县退役军人事务局</w:t>
      </w:r>
      <w:r>
        <w:rPr>
          <w:rFonts w:hint="eastAsia"/>
          <w:sz w:val="24"/>
          <w:szCs w:val="24"/>
          <w:u w:val="single"/>
          <w:lang w:val="en-US" w:eastAsia="zh-CN"/>
        </w:rPr>
        <w:t xml:space="preserve"> </w:t>
      </w:r>
      <w:r>
        <w:rPr>
          <w:rFonts w:hint="eastAsia"/>
          <w:sz w:val="24"/>
          <w:szCs w:val="24"/>
          <w:u w:val="single"/>
        </w:rPr>
        <w:t xml:space="preserve">/</w:t>
      </w:r>
      <w:r>
        <w:rPr>
          <w:rFonts w:hint="eastAsia"/>
          <w:sz w:val="24"/>
          <w:szCs w:val="24"/>
          <w:u w:val="single"/>
          <w:lang w:val="en-US" w:eastAsia="zh-CN"/>
        </w:rPr>
        <w:t xml:space="preserve"> </w:t>
      </w:r>
      <w:r>
        <w:rPr>
          <w:rFonts w:hint="eastAsia"/>
          <w:sz w:val="24"/>
          <w:szCs w:val="24"/>
          <w:u w:val="single"/>
          <w:lang w:eastAsia="zh-CN"/>
        </w:rPr>
        <w:t xml:space="preserve">南京建凯建设项目管理有限公司</w:t>
      </w:r>
      <w:r>
        <w:rPr>
          <w:rFonts w:hint="eastAsia"/>
          <w:sz w:val="24"/>
          <w:szCs w:val="24"/>
          <w:u w:val="single"/>
        </w:rPr>
        <w:t xml:space="preserve">       </w:t>
      </w:r>
      <w:r>
        <w:rPr>
          <w:sz w:val="24"/>
          <w:szCs w:val="24"/>
          <w:u w:val="single"/>
        </w:rPr>
      </w:r>
      <w:r/>
    </w:p>
    <w:p>
      <w:pPr>
        <w:pStyle w:val="879"/>
        <w:ind w:firstLine="480"/>
        <w:jc w:val="left"/>
        <w:keepLines w:val="0"/>
        <w:keepNext w:val="0"/>
        <w:pageBreakBefore w:val="0"/>
        <w:spacing w:line="360" w:lineRule="auto"/>
        <w:widowControl w:val="off"/>
        <w:rPr>
          <w:sz w:val="24"/>
          <w:szCs w:val="24"/>
          <w:u w:val="single"/>
        </w:rPr>
        <w:outlineLvl w:val="9"/>
      </w:pPr>
      <w:r>
        <w:rPr>
          <w:rFonts w:hint="eastAsia"/>
          <w:sz w:val="24"/>
          <w:szCs w:val="24"/>
        </w:rPr>
        <w:t xml:space="preserve">联系电话： </w:t>
      </w:r>
      <w:r>
        <w:rPr>
          <w:rFonts w:hint="eastAsia"/>
          <w:sz w:val="24"/>
          <w:szCs w:val="24"/>
          <w:u w:val="single"/>
        </w:rPr>
        <w:t xml:space="preserve"> </w:t>
      </w:r>
      <w:r>
        <w:rPr>
          <w:rFonts w:hint="eastAsia"/>
          <w:sz w:val="24"/>
          <w:szCs w:val="24"/>
          <w:u w:val="single"/>
          <w:lang w:eastAsia="zh-CN"/>
        </w:rPr>
        <w:t xml:space="preserve">吴强</w:t>
      </w:r>
      <w:r>
        <w:rPr>
          <w:rFonts w:hint="eastAsia"/>
          <w:sz w:val="24"/>
          <w:szCs w:val="24"/>
          <w:u w:val="single"/>
        </w:rPr>
        <w:t xml:space="preserve">（052785216017）/</w:t>
      </w:r>
      <w:r>
        <w:rPr>
          <w:rFonts w:hint="eastAsia"/>
          <w:sz w:val="24"/>
          <w:szCs w:val="24"/>
          <w:u w:val="single"/>
          <w:lang w:val="en-US" w:eastAsia="zh-CN"/>
        </w:rPr>
        <w:t xml:space="preserve"> </w:t>
      </w:r>
      <w:r>
        <w:rPr>
          <w:rFonts w:hint="eastAsia"/>
          <w:sz w:val="24"/>
          <w:szCs w:val="24"/>
          <w:u w:val="single"/>
        </w:rPr>
        <w:t xml:space="preserve">刘</w:t>
      </w:r>
      <w:r>
        <w:rPr>
          <w:rFonts w:hint="eastAsia"/>
          <w:sz w:val="24"/>
          <w:szCs w:val="24"/>
          <w:u w:val="single"/>
          <w:lang w:eastAsia="zh-CN"/>
        </w:rPr>
        <w:t xml:space="preserve">伟佳</w:t>
      </w:r>
      <w:r>
        <w:rPr>
          <w:rFonts w:hint="eastAsia"/>
          <w:sz w:val="24"/>
          <w:szCs w:val="24"/>
          <w:u w:val="single"/>
          <w:lang w:val="en-US" w:eastAsia="zh-CN"/>
        </w:rPr>
        <w:t xml:space="preserve">19951096611</w:t>
      </w:r>
      <w:r>
        <w:rPr>
          <w:rFonts w:hint="eastAsia"/>
          <w:sz w:val="24"/>
          <w:szCs w:val="24"/>
          <w:u w:val="single"/>
        </w:rPr>
        <w:t xml:space="preserve">           </w:t>
      </w:r>
      <w:r>
        <w:rPr>
          <w:sz w:val="24"/>
          <w:szCs w:val="24"/>
          <w:u w:val="single"/>
        </w:rPr>
      </w:r>
      <w:r/>
    </w:p>
    <w:p>
      <w:pPr>
        <w:pStyle w:val="879"/>
        <w:ind w:firstLine="480"/>
        <w:jc w:val="left"/>
        <w:keepLines w:val="0"/>
        <w:keepNext w:val="0"/>
        <w:pageBreakBefore w:val="0"/>
        <w:spacing w:line="360" w:lineRule="auto"/>
        <w:widowControl w:val="off"/>
        <w:rPr>
          <w:sz w:val="24"/>
          <w:szCs w:val="24"/>
          <w:u w:val="single"/>
        </w:rPr>
        <w:outlineLvl w:val="9"/>
      </w:pPr>
      <w:r>
        <w:rPr>
          <w:rFonts w:hint="eastAsia"/>
          <w:sz w:val="24"/>
          <w:szCs w:val="24"/>
        </w:rPr>
        <w:t xml:space="preserve">通讯地址：</w:t>
      </w:r>
      <w:r>
        <w:rPr>
          <w:rFonts w:hint="eastAsia"/>
          <w:sz w:val="24"/>
          <w:szCs w:val="24"/>
          <w:u w:val="single"/>
        </w:rPr>
        <w:t xml:space="preserve"> 泗阳县众兴镇北京西路15号/泗阳县</w:t>
      </w:r>
      <w:r>
        <w:rPr>
          <w:rFonts w:hint="eastAsia"/>
          <w:sz w:val="24"/>
          <w:szCs w:val="24"/>
          <w:u w:val="single"/>
          <w:lang w:eastAsia="zh-CN"/>
        </w:rPr>
        <w:t xml:space="preserve">市民东路与运河大道交叉口正南方向米仓</w:t>
      </w:r>
      <w:r>
        <w:rPr>
          <w:rFonts w:hint="eastAsia"/>
          <w:sz w:val="24"/>
          <w:szCs w:val="24"/>
          <w:u w:val="single"/>
          <w:lang w:val="en-US" w:eastAsia="zh-CN"/>
        </w:rPr>
        <w:t xml:space="preserve">408室  </w:t>
      </w:r>
      <w:r>
        <w:rPr>
          <w:rFonts w:hint="eastAsia"/>
          <w:sz w:val="24"/>
          <w:szCs w:val="24"/>
          <w:u w:val="single"/>
        </w:rPr>
        <w:t xml:space="preserve">  </w:t>
      </w:r>
      <w:r>
        <w:rPr>
          <w:sz w:val="24"/>
          <w:szCs w:val="24"/>
          <w:u w:val="single"/>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采购人质疑接收人及联系方式见招标文件第一章。</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28.5 以下情形的质疑不予受理</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28.5.1 内容不符合《政府采购质疑和投诉办法》第十二条规定的质疑。</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28.5.2 超出政府采购法定期限的质疑。</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28.5.3 以传真、电子邮件等方式递交的非原件形式的质疑。</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28.5.4 未参加投标活动的投标人或在投标活动中自身权益未受到损害的投标人所提出的质疑。</w:t>
      </w:r>
      <w:r>
        <w:rPr>
          <w:rFonts w:hint="eastAsia"/>
          <w:sz w:val="24"/>
          <w:szCs w:val="24"/>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28.5.5投标人组成联合体参加投标，联合体中任何一方或多方未按要求签字、盖章、加盖公章的质疑。</w:t>
      </w:r>
      <w:r>
        <w:rPr>
          <w:rFonts w:hint="eastAsia"/>
          <w:sz w:val="24"/>
          <w:szCs w:val="24"/>
        </w:rPr>
      </w:r>
      <w:r/>
    </w:p>
    <w:p>
      <w:pPr>
        <w:pStyle w:val="879"/>
        <w:ind w:firstLine="468"/>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sz w:val="24"/>
          <w:szCs w:val="24"/>
        </w:rPr>
      </w:r>
      <w:r/>
    </w:p>
    <w:p>
      <w:pPr>
        <w:pStyle w:val="879"/>
        <w:ind w:firstLine="468"/>
        <w:jc w:val="left"/>
        <w:keepLines w:val="0"/>
        <w:keepNext w:val="0"/>
        <w:pageBreakBefore w:val="0"/>
        <w:spacing w:line="360" w:lineRule="auto"/>
        <w:widowControl w:val="off"/>
        <w:rPr>
          <w:rFonts w:hint="eastAsia"/>
          <w:sz w:val="24"/>
          <w:szCs w:val="24"/>
        </w:rPr>
        <w:outlineLvl w:val="9"/>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质疑供应商对采购人、采购代理机构的答复不满意，或者采购人、采购代理机构未在规定时间内作出答复的，可以在答复期满后15个工作日内向同级财政部门提起投诉。</w:t>
      </w:r>
      <w:r>
        <w:rPr>
          <w:rFonts w:hint="eastAsia"/>
          <w:sz w:val="24"/>
          <w:szCs w:val="24"/>
        </w:rPr>
      </w:r>
      <w:r/>
    </w:p>
    <w:p>
      <w:pPr>
        <w:pStyle w:val="879"/>
        <w:ind w:firstLine="602"/>
        <w:jc w:val="left"/>
        <w:keepLines w:val="0"/>
        <w:keepNext w:val="0"/>
        <w:pageBreakBefore w:val="0"/>
        <w:spacing w:before="0" w:after="0" w:line="360" w:lineRule="auto"/>
        <w:widowControl w:val="off"/>
        <w:rPr>
          <w:rFonts w:hint="eastAsia" w:ascii="Times New Roman" w:hAnsi="Times New Roman" w:cs="Times New Roman"/>
          <w:b/>
          <w:sz w:val="30"/>
          <w:szCs w:val="30"/>
        </w:rPr>
        <w:outlineLvl w:val="9"/>
      </w:pPr>
      <w:r>
        <w:rPr>
          <w:rFonts w:hint="eastAsia" w:ascii="Times New Roman" w:hAnsi="Times New Roman" w:cs="Times New Roman"/>
          <w:b/>
          <w:sz w:val="30"/>
          <w:szCs w:val="30"/>
        </w:rPr>
        <w:t xml:space="preserve">29、中标通知书</w:t>
      </w:r>
      <w:r>
        <w:rPr>
          <w:rFonts w:hint="eastAsia" w:ascii="Times New Roman" w:hAnsi="Times New Roman" w:cs="Times New Roman"/>
          <w:b/>
          <w:sz w:val="30"/>
          <w:szCs w:val="30"/>
        </w:rPr>
      </w:r>
      <w:r/>
    </w:p>
    <w:p>
      <w:pPr>
        <w:pStyle w:val="879"/>
        <w:ind w:firstLine="60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29.l</w:t>
      </w:r>
      <w:r>
        <w:rPr>
          <w:rFonts w:hint="eastAsia"/>
          <w:b/>
          <w:sz w:val="24"/>
          <w:szCs w:val="24"/>
        </w:rPr>
        <w:t xml:space="preserve"> </w:t>
      </w:r>
      <w:r>
        <w:rPr>
          <w:rFonts w:hint="eastAsia"/>
          <w:sz w:val="24"/>
          <w:szCs w:val="24"/>
        </w:rPr>
        <w:t xml:space="preserve">中标结果确定后，交易中心将向中标人发出中标通知书。请中标人使用CA数字证书登录“苏采云系统”及时下载中标通知书。中标供应商可自行下载打印《中标通知书》，《中标通知书》将作为授予合同资格的唯一合法依据。</w:t>
      </w:r>
      <w:r>
        <w:rPr>
          <w:rFonts w:hint="eastAsia"/>
          <w:sz w:val="24"/>
          <w:szCs w:val="24"/>
        </w:rPr>
      </w:r>
      <w:r/>
    </w:p>
    <w:p>
      <w:pPr>
        <w:pStyle w:val="879"/>
        <w:ind w:firstLine="60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sz w:val="24"/>
          <w:szCs w:val="24"/>
        </w:rPr>
      </w:r>
      <w:r/>
    </w:p>
    <w:p>
      <w:pPr>
        <w:pStyle w:val="879"/>
        <w:jc w:val="left"/>
        <w:keepLines w:val="0"/>
        <w:keepNext w:val="0"/>
        <w:pageBreakBefore w:val="0"/>
        <w:spacing w:before="0" w:after="0" w:line="360" w:lineRule="auto"/>
        <w:widowControl w:val="off"/>
        <w:rPr>
          <w:rFonts w:hint="eastAsia"/>
        </w:rPr>
        <w:outlineLvl w:val="9"/>
      </w:pPr>
      <w:r/>
      <w:bookmarkStart w:id="188" w:name="_Toc120614220"/>
      <w:r/>
      <w:bookmarkStart w:id="189" w:name="_Toc16938552"/>
      <w:r/>
      <w:bookmarkStart w:id="190" w:name="_Toc513029236"/>
      <w:r/>
      <w:bookmarkStart w:id="191" w:name="_Toc20823308"/>
      <w:r>
        <w:rPr>
          <w:rFonts w:hint="eastAsia"/>
        </w:rPr>
        <w:t xml:space="preserve">七、授予合同</w:t>
      </w:r>
      <w:bookmarkEnd w:id="188"/>
      <w:r>
        <w:rPr>
          <w:rFonts w:hint="eastAsia"/>
        </w:rPr>
      </w:r>
      <w:r/>
    </w:p>
    <w:p>
      <w:pPr>
        <w:pStyle w:val="879"/>
        <w:ind w:firstLine="602"/>
        <w:jc w:val="left"/>
        <w:keepLines w:val="0"/>
        <w:keepNext w:val="0"/>
        <w:pageBreakBefore w:val="0"/>
        <w:spacing w:before="0" w:after="0" w:line="360" w:lineRule="auto"/>
        <w:widowControl w:val="off"/>
        <w:rPr>
          <w:rFonts w:hint="eastAsia" w:ascii="Times New Roman" w:hAnsi="Times New Roman" w:cs="Times New Roman"/>
          <w:b/>
          <w:sz w:val="30"/>
          <w:szCs w:val="30"/>
        </w:rPr>
        <w:outlineLvl w:val="9"/>
      </w:pPr>
      <w:r/>
      <w:bookmarkEnd w:id="189"/>
      <w:r/>
      <w:bookmarkEnd w:id="190"/>
      <w:r/>
      <w:bookmarkEnd w:id="191"/>
      <w:r/>
      <w:bookmarkStart w:id="192" w:name="_Toc20823309"/>
      <w:r/>
      <w:bookmarkStart w:id="193" w:name="_Toc513029237"/>
      <w:r/>
      <w:bookmarkStart w:id="194" w:name="_Toc16938553"/>
      <w:r>
        <w:rPr>
          <w:rFonts w:hint="eastAsia" w:ascii="Times New Roman" w:hAnsi="Times New Roman" w:cs="Times New Roman"/>
          <w:b/>
          <w:sz w:val="30"/>
          <w:szCs w:val="30"/>
        </w:rPr>
        <w:t xml:space="preserve">30. 签订合同</w:t>
      </w:r>
      <w:r>
        <w:rPr>
          <w:rFonts w:hint="eastAsia" w:ascii="Times New Roman" w:hAnsi="Times New Roman" w:cs="Times New Roman"/>
          <w:b/>
          <w:sz w:val="30"/>
          <w:szCs w:val="30"/>
        </w:rPr>
      </w:r>
      <w:r/>
    </w:p>
    <w:p>
      <w:pPr>
        <w:pStyle w:val="879"/>
        <w:ind w:firstLine="600"/>
        <w:jc w:val="left"/>
        <w:keepLines w:val="0"/>
        <w:keepNext w:val="0"/>
        <w:pageBreakBefore w:val="0"/>
        <w:spacing w:line="360" w:lineRule="auto"/>
        <w:widowControl w:val="off"/>
        <w:rPr>
          <w:rFonts w:hint="eastAsia"/>
          <w:bCs/>
          <w:sz w:val="24"/>
          <w:lang w:val="zh-CN"/>
        </w:rPr>
        <w:outlineLvl w:val="9"/>
      </w:pPr>
      <w:r>
        <w:rPr>
          <w:rFonts w:hint="eastAsia"/>
          <w:bCs/>
          <w:sz w:val="24"/>
          <w:szCs w:val="24"/>
        </w:rPr>
        <w:t xml:space="preserve">30</w:t>
      </w:r>
      <w:r>
        <w:rPr>
          <w:rFonts w:hint="eastAsia"/>
          <w:sz w:val="24"/>
          <w:szCs w:val="24"/>
        </w:rPr>
        <w:t xml:space="preserve">.l中标人应当在中标通知书发出之日起15日内，按照招标文件确定的事项与采购人签订政府采购合同。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rPr>
          <w:rFonts w:hint="eastAsia"/>
          <w:bCs/>
          <w:sz w:val="24"/>
          <w:lang w:val="zh-CN"/>
        </w:rPr>
      </w:r>
      <w:r/>
    </w:p>
    <w:p>
      <w:pPr>
        <w:pStyle w:val="879"/>
        <w:ind w:firstLine="60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30.2</w:t>
      </w:r>
      <w:r>
        <w:rPr>
          <w:rFonts w:hint="eastAsia"/>
          <w:b/>
          <w:sz w:val="24"/>
          <w:szCs w:val="24"/>
        </w:rPr>
        <w:t xml:space="preserve"> </w:t>
      </w:r>
      <w:r>
        <w:rPr>
          <w:rFonts w:hint="eastAsia"/>
          <w:sz w:val="24"/>
          <w:szCs w:val="24"/>
        </w:rPr>
        <w:t xml:space="preserve">招标文件、中标人的投标文件及招标过程中有关澄清、承诺文件均应作为合同附件。</w:t>
      </w:r>
      <w:r>
        <w:rPr>
          <w:rFonts w:hint="eastAsia"/>
          <w:sz w:val="24"/>
          <w:szCs w:val="24"/>
        </w:rPr>
      </w:r>
      <w:r/>
    </w:p>
    <w:p>
      <w:pPr>
        <w:pStyle w:val="879"/>
        <w:ind w:firstLine="60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sz w:val="24"/>
          <w:szCs w:val="24"/>
        </w:rPr>
      </w:r>
      <w:r/>
    </w:p>
    <w:p>
      <w:pPr>
        <w:pStyle w:val="879"/>
        <w:ind w:firstLine="60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30.4本项目的非主体、非关键性工作是否允许分包按以下第</w:t>
      </w:r>
      <w:r>
        <w:rPr>
          <w:rFonts w:hint="eastAsia"/>
          <w:sz w:val="24"/>
          <w:szCs w:val="24"/>
          <w:u w:val="single"/>
        </w:rPr>
        <w:t xml:space="preserve">  2  </w:t>
      </w:r>
      <w:r>
        <w:rPr>
          <w:rFonts w:hint="eastAsia"/>
          <w:sz w:val="24"/>
          <w:szCs w:val="24"/>
        </w:rPr>
        <w:t xml:space="preserve">种方式确定：</w:t>
      </w:r>
      <w:r>
        <w:rPr>
          <w:rFonts w:hint="eastAsia"/>
          <w:sz w:val="24"/>
          <w:szCs w:val="24"/>
        </w:rPr>
      </w:r>
      <w:r/>
    </w:p>
    <w:p>
      <w:pPr>
        <w:pStyle w:val="879"/>
        <w:ind w:firstLine="720"/>
        <w:jc w:val="left"/>
        <w:keepLines w:val="0"/>
        <w:keepNext w:val="0"/>
        <w:pageBreakBefore w:val="0"/>
        <w:spacing w:line="360" w:lineRule="auto"/>
        <w:widowControl w:val="off"/>
        <w:rPr>
          <w:rFonts w:hint="eastAsia"/>
          <w:sz w:val="24"/>
          <w:szCs w:val="24"/>
          <w:u w:val="single"/>
        </w:rPr>
        <w:outlineLvl w:val="9"/>
      </w:pPr>
      <w:r>
        <w:rPr>
          <w:rFonts w:hint="eastAsia"/>
          <w:sz w:val="24"/>
          <w:szCs w:val="24"/>
        </w:rPr>
        <w:t xml:space="preserve">1.允许分包，允许大中型企业向一家或者多家小微企业分包，分包具体内容、金额或比例：</w:t>
      </w:r>
      <w:r>
        <w:rPr>
          <w:rFonts w:hint="eastAsia"/>
          <w:sz w:val="24"/>
          <w:szCs w:val="24"/>
          <w:u w:val="single"/>
        </w:rPr>
        <w:t xml:space="preserve"> / </w:t>
      </w:r>
      <w:r>
        <w:rPr>
          <w:rFonts w:hint="eastAsia"/>
          <w:sz w:val="24"/>
          <w:szCs w:val="24"/>
        </w:rPr>
        <w:t xml:space="preserve">；</w:t>
      </w:r>
      <w:r>
        <w:rPr>
          <w:rFonts w:hint="eastAsia"/>
          <w:sz w:val="24"/>
          <w:szCs w:val="24"/>
          <w:u w:val="single"/>
        </w:rPr>
      </w:r>
      <w:r/>
    </w:p>
    <w:p>
      <w:pPr>
        <w:pStyle w:val="879"/>
        <w:ind w:firstLine="60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 2.不允许分包。未经采购人同意，成交供应商也不得采用分包形式履行合同</w:t>
      </w:r>
      <w:r>
        <w:rPr>
          <w:rFonts w:hint="eastAsia"/>
          <w:sz w:val="24"/>
          <w:szCs w:val="24"/>
          <w:lang w:eastAsia="zh-CN"/>
        </w:rPr>
        <w:t xml:space="preserve">，</w:t>
      </w:r>
      <w:r>
        <w:rPr>
          <w:rFonts w:hint="eastAsia"/>
          <w:sz w:val="24"/>
          <w:szCs w:val="24"/>
        </w:rPr>
        <w:t xml:space="preserve">否则采购人有权终止合同。转包或分包造成采购人损失的，成交供应商应承担相应赔偿责任。</w:t>
      </w:r>
      <w:r>
        <w:rPr>
          <w:rFonts w:hint="eastAsia"/>
          <w:sz w:val="24"/>
          <w:szCs w:val="24"/>
        </w:rPr>
      </w:r>
      <w:r/>
    </w:p>
    <w:p>
      <w:pPr>
        <w:pStyle w:val="879"/>
        <w:ind w:firstLine="480"/>
        <w:jc w:val="left"/>
        <w:keepLines w:val="0"/>
        <w:keepNext w:val="0"/>
        <w:pageBreakBefore w:val="0"/>
        <w:spacing w:line="360" w:lineRule="auto"/>
        <w:widowControl w:val="off"/>
        <w:rPr>
          <w:bCs/>
          <w:sz w:val="24"/>
        </w:rPr>
        <w:outlineLvl w:val="9"/>
      </w:pPr>
      <w:r>
        <w:rPr>
          <w:rFonts w:hint="eastAsia"/>
          <w:bCs/>
          <w:sz w:val="24"/>
        </w:rPr>
        <w:t xml:space="preserve">30.4履约保证金</w:t>
      </w:r>
      <w:r>
        <w:rPr>
          <w:bCs/>
          <w:sz w:val="24"/>
        </w:rPr>
      </w:r>
      <w:r/>
    </w:p>
    <w:p>
      <w:pPr>
        <w:pStyle w:val="879"/>
        <w:ind w:firstLine="600"/>
        <w:jc w:val="left"/>
        <w:keepLines w:val="0"/>
        <w:keepNext w:val="0"/>
        <w:pageBreakBefore w:val="0"/>
        <w:spacing w:line="360" w:lineRule="auto"/>
        <w:widowControl w:val="off"/>
        <w:rPr>
          <w:sz w:val="24"/>
          <w:szCs w:val="24"/>
          <w:lang w:val="zh-CN"/>
        </w:rPr>
        <w:outlineLvl w:val="9"/>
      </w:pPr>
      <w:r>
        <w:rPr>
          <w:rFonts w:hint="eastAsia"/>
          <w:sz w:val="24"/>
          <w:szCs w:val="24"/>
          <w:lang w:val="zh-CN"/>
        </w:rPr>
        <w:t xml:space="preserve">按照以下第</w:t>
      </w:r>
      <w:r>
        <w:rPr>
          <w:rFonts w:hint="eastAsia"/>
          <w:sz w:val="24"/>
          <w:szCs w:val="24"/>
          <w:u w:val="single"/>
        </w:rPr>
        <w:t xml:space="preserve"> （</w:t>
      </w:r>
      <w:r>
        <w:rPr>
          <w:sz w:val="24"/>
          <w:szCs w:val="24"/>
          <w:u w:val="single"/>
        </w:rPr>
        <w:t xml:space="preserve">1</w:t>
      </w:r>
      <w:r>
        <w:rPr>
          <w:rFonts w:hint="eastAsia"/>
          <w:sz w:val="24"/>
          <w:szCs w:val="24"/>
          <w:u w:val="single"/>
        </w:rPr>
        <w:t xml:space="preserve">）</w:t>
      </w:r>
      <w:r>
        <w:rPr>
          <w:rFonts w:hint="eastAsia"/>
          <w:sz w:val="24"/>
          <w:szCs w:val="24"/>
          <w:lang w:val="zh-CN"/>
        </w:rPr>
        <w:t xml:space="preserve">方式确定履约保证收取方式。</w:t>
      </w:r>
      <w:r>
        <w:rPr>
          <w:sz w:val="24"/>
          <w:szCs w:val="24"/>
          <w:lang w:val="zh-CN"/>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（1）不收取履约保证金。</w:t>
      </w:r>
      <w:r>
        <w:rPr>
          <w:rFonts w:hint="eastAsia"/>
          <w:bCs/>
          <w:sz w:val="24"/>
          <w:lang w:val="zh-CN"/>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（2）按采购合同总价的 10%计取。除银行电汇、网上银行（从中标人法人基本存款账户转出）外，供应商还可选用银行保函、担保公司的保证担保或保险公司的保证保险等多种形式缴纳。</w:t>
      </w:r>
      <w:r>
        <w:rPr>
          <w:rFonts w:hint="eastAsia"/>
          <w:bCs/>
          <w:sz w:val="24"/>
          <w:lang w:val="zh-CN"/>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供应商也可选用数字人民币方式缴纳，使用投标企业数字人民币对公钱包一次性转钱至泗阳县招标投标服务有限公司数字人民币钱包（钱包 ID:0092114689000006，银行：江苏银行泗阳支行），并备注为：202</w:t>
      </w:r>
      <w:r>
        <w:rPr>
          <w:rFonts w:hint="eastAsia"/>
          <w:bCs/>
          <w:sz w:val="24"/>
          <w:lang w:val="en-US" w:eastAsia="zh-CN"/>
        </w:rPr>
        <w:t xml:space="preserve">6</w:t>
      </w:r>
      <w:r>
        <w:rPr>
          <w:rFonts w:hint="eastAsia"/>
          <w:bCs/>
          <w:sz w:val="24"/>
          <w:lang w:val="zh-CN"/>
        </w:rPr>
        <w:t xml:space="preserve">年泗阳县优抚对象及新入伍士兵抚养人体检费项目履约保证金，保证金应一笔缴纳到位。（项目与标段名称应与招标公告项目与标段名称保持一致，保证金应一笔缴纳到位）。</w:t>
      </w:r>
      <w:r>
        <w:rPr>
          <w:rFonts w:hint="eastAsia"/>
          <w:bCs/>
          <w:sz w:val="24"/>
          <w:lang w:val="zh-CN"/>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bCs/>
          <w:sz w:val="24"/>
          <w:lang w:val="zh-CN"/>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履约保证金退还的条件：按以下方式实行：</w:t>
      </w:r>
      <w:r>
        <w:rPr>
          <w:rFonts w:hint="eastAsia"/>
          <w:bCs/>
          <w:sz w:val="24"/>
          <w:lang w:val="zh-CN"/>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rPr>
          <w:rFonts w:hint="eastAsia"/>
          <w:bCs/>
          <w:sz w:val="24"/>
          <w:lang w:val="zh-CN"/>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履约保证金退还时间：采购单位收到投标人退付申请后5个工作日内退还；</w:t>
      </w:r>
      <w:r>
        <w:rPr>
          <w:rFonts w:hint="eastAsia"/>
          <w:bCs/>
          <w:sz w:val="24"/>
          <w:lang w:val="zh-CN"/>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bCs/>
          <w:sz w:val="24"/>
          <w:lang w:val="zh-CN"/>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bCs/>
          <w:sz w:val="24"/>
          <w:lang w:val="zh-CN"/>
        </w:rPr>
      </w:r>
      <w:r/>
    </w:p>
    <w:p>
      <w:pPr>
        <w:pStyle w:val="879"/>
        <w:ind w:firstLine="480"/>
        <w:jc w:val="left"/>
        <w:keepLines w:val="0"/>
        <w:keepNext w:val="0"/>
        <w:pageBreakBefore w:val="0"/>
        <w:spacing w:line="360" w:lineRule="auto"/>
        <w:widowControl w:val="off"/>
        <w:rPr>
          <w:bCs/>
          <w:sz w:val="24"/>
        </w:rPr>
        <w:outlineLvl w:val="9"/>
      </w:pPr>
      <w:r>
        <w:rPr>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bCs/>
          <w:sz w:val="24"/>
        </w:rPr>
      </w:r>
      <w:r/>
    </w:p>
    <w:p>
      <w:pPr>
        <w:pStyle w:val="879"/>
        <w:ind w:firstLine="602"/>
        <w:jc w:val="left"/>
        <w:keepLines w:val="0"/>
        <w:keepNext w:val="0"/>
        <w:pageBreakBefore w:val="0"/>
        <w:spacing w:before="0" w:after="0" w:line="360" w:lineRule="auto"/>
        <w:widowControl w:val="off"/>
        <w:rPr>
          <w:rFonts w:hint="eastAsia" w:ascii="Times New Roman" w:hAnsi="Times New Roman" w:cs="Times New Roman"/>
          <w:b/>
          <w:sz w:val="30"/>
          <w:szCs w:val="30"/>
        </w:rPr>
        <w:outlineLvl w:val="9"/>
      </w:pPr>
      <w:r>
        <w:rPr>
          <w:rFonts w:hint="eastAsia" w:ascii="Times New Roman" w:hAnsi="Times New Roman" w:cs="Times New Roman"/>
          <w:b/>
          <w:sz w:val="30"/>
          <w:szCs w:val="30"/>
        </w:rPr>
        <w:t xml:space="preserve">31、服务（包含与服务相关的货物）的追加</w:t>
      </w:r>
      <w:r>
        <w:rPr>
          <w:rFonts w:hint="eastAsia" w:ascii="Times New Roman" w:hAnsi="Times New Roman" w:cs="Times New Roman"/>
          <w:b/>
          <w:sz w:val="30"/>
          <w:szCs w:val="30"/>
        </w:rPr>
      </w:r>
      <w:r/>
    </w:p>
    <w:p>
      <w:pPr>
        <w:pStyle w:val="879"/>
        <w:ind w:firstLine="480"/>
        <w:jc w:val="left"/>
        <w:keepLines w:val="0"/>
        <w:keepNext w:val="0"/>
        <w:pageBreakBefore w:val="0"/>
        <w:spacing w:line="360" w:lineRule="auto"/>
        <w:widowControl w:val="off"/>
        <w:rPr>
          <w:rFonts w:hint="eastAsia"/>
          <w:sz w:val="24"/>
          <w:szCs w:val="24"/>
        </w:rPr>
        <w:outlineLvl w:val="9"/>
      </w:pPr>
      <w:r>
        <w:rPr>
          <w:rFonts w:hint="eastAsia"/>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sz w:val="24"/>
          <w:szCs w:val="24"/>
        </w:rPr>
      </w:r>
      <w:r/>
    </w:p>
    <w:p>
      <w:pPr>
        <w:pStyle w:val="879"/>
        <w:ind w:firstLine="602"/>
        <w:jc w:val="left"/>
        <w:keepLines w:val="0"/>
        <w:keepNext w:val="0"/>
        <w:pageBreakBefore w:val="0"/>
        <w:spacing w:before="0" w:after="0" w:line="360" w:lineRule="auto"/>
        <w:widowControl w:val="off"/>
        <w:rPr>
          <w:rFonts w:ascii="Times New Roman" w:hAnsi="Times New Roman" w:cs="Times New Roman"/>
          <w:b/>
          <w:sz w:val="30"/>
          <w:szCs w:val="30"/>
        </w:rPr>
        <w:outlineLvl w:val="9"/>
      </w:pPr>
      <w:r/>
      <w:bookmarkEnd w:id="192"/>
      <w:r/>
      <w:bookmarkEnd w:id="193"/>
      <w:r/>
      <w:bookmarkEnd w:id="194"/>
      <w:r/>
      <w:bookmarkStart w:id="195" w:name="_Toc20823314"/>
      <w:r/>
      <w:bookmarkStart w:id="196" w:name="_Toc16938558"/>
      <w:r/>
      <w:bookmarkStart w:id="197" w:name="_Toc479757207"/>
      <w:r/>
      <w:bookmarkStart w:id="198" w:name="_Toc513029242"/>
      <w:r/>
      <w:bookmarkStart w:id="199" w:name="_Toc120614221"/>
      <w:r>
        <w:rPr>
          <w:rFonts w:hint="eastAsia" w:ascii="Times New Roman" w:hAnsi="Times New Roman" w:cs="Times New Roman"/>
          <w:b/>
          <w:sz w:val="30"/>
          <w:szCs w:val="30"/>
        </w:rPr>
        <w:t xml:space="preserve">32、政府采购履约资金扶持政策</w:t>
      </w:r>
      <w:r>
        <w:rPr>
          <w:rFonts w:ascii="Times New Roman" w:hAnsi="Times New Roman" w:cs="Times New Roman"/>
          <w:b/>
          <w:sz w:val="30"/>
          <w:szCs w:val="30"/>
        </w:rPr>
      </w:r>
      <w:r/>
    </w:p>
    <w:p>
      <w:pPr>
        <w:pStyle w:val="879"/>
        <w:ind w:firstLine="480"/>
        <w:jc w:val="left"/>
        <w:keepLines w:val="0"/>
        <w:keepNext w:val="0"/>
        <w:pageBreakBefore w:val="0"/>
        <w:spacing w:line="360" w:lineRule="auto"/>
        <w:widowControl w:val="off"/>
        <w:rPr>
          <w:rFonts w:hint="eastAsia"/>
          <w:bCs/>
          <w:sz w:val="24"/>
          <w:lang w:val="zh-CN"/>
        </w:rPr>
        <w:outlineLvl w:val="9"/>
      </w:pPr>
      <w:r>
        <w:rPr>
          <w:rFonts w:hint="eastAsia"/>
          <w:bCs/>
          <w:sz w:val="24"/>
        </w:rPr>
        <w:t xml:space="preserve">32.1依</w:t>
      </w:r>
      <w:r>
        <w:rPr>
          <w:rFonts w:hint="eastAsia"/>
          <w:bCs/>
          <w:sz w:val="24"/>
          <w:lang w:val="zh-CN"/>
        </w:rPr>
        <w:t xml:space="preserve">据《关于转发江苏省财政厅、中国人民银行南京分行《关于深入推进政府采购线上合同信用融资工作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bCs/>
          <w:sz w:val="24"/>
          <w:lang w:val="zh-CN"/>
        </w:rPr>
      </w:r>
      <w:r/>
    </w:p>
    <w:p>
      <w:pPr>
        <w:pStyle w:val="879"/>
        <w:ind w:firstLine="600"/>
        <w:jc w:val="left"/>
        <w:keepLines w:val="0"/>
        <w:keepNext w:val="0"/>
        <w:pageBreakBefore w:val="0"/>
        <w:spacing w:before="0" w:after="0" w:line="360" w:lineRule="auto"/>
        <w:widowControl w:val="off"/>
        <w:rPr>
          <w:rFonts w:hint="eastAsia" w:ascii="Times New Roman" w:hAnsi="Times New Roman" w:cs="Times New Roman"/>
          <w:sz w:val="30"/>
          <w:szCs w:val="30"/>
        </w:rPr>
        <w:outlineLvl w:val="9"/>
      </w:pPr>
      <w:r>
        <w:rPr>
          <w:rFonts w:hint="eastAsia" w:ascii="Times New Roman" w:hAnsi="Times New Roman" w:cs="Times New Roman"/>
          <w:sz w:val="30"/>
          <w:szCs w:val="30"/>
        </w:rPr>
        <w:t xml:space="preserve">33、验收及付款</w:t>
      </w:r>
      <w:r>
        <w:rPr>
          <w:rFonts w:hint="eastAsia" w:ascii="Times New Roman" w:hAnsi="Times New Roman" w:cs="Times New Roman"/>
          <w:sz w:val="30"/>
          <w:szCs w:val="30"/>
        </w:rPr>
      </w:r>
      <w:r/>
    </w:p>
    <w:p>
      <w:pPr>
        <w:pStyle w:val="879"/>
        <w:ind w:firstLine="482"/>
        <w:jc w:val="left"/>
        <w:keepLines w:val="0"/>
        <w:keepNext w:val="0"/>
        <w:pageBreakBefore w:val="0"/>
        <w:spacing w:line="360" w:lineRule="auto"/>
        <w:widowControl w:val="off"/>
        <w:rPr>
          <w:rFonts w:hint="eastAsia"/>
          <w:bCs/>
          <w:sz w:val="24"/>
          <w:highlight w:val="white"/>
        </w:rPr>
        <w:outlineLvl w:val="9"/>
      </w:pPr>
      <w:r>
        <w:rPr>
          <w:rFonts w:hint="eastAsia"/>
          <w:bCs/>
          <w:sz w:val="24"/>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bCs/>
          <w:sz w:val="24"/>
          <w:highlight w:val="white"/>
        </w:rPr>
      </w:r>
      <w:r/>
    </w:p>
    <w:p>
      <w:pPr>
        <w:pStyle w:val="879"/>
        <w:ind w:firstLine="482"/>
        <w:jc w:val="left"/>
        <w:keepLines w:val="0"/>
        <w:keepNext w:val="0"/>
        <w:pageBreakBefore w:val="0"/>
        <w:spacing w:line="360" w:lineRule="auto"/>
        <w:widowControl w:val="off"/>
        <w:rPr>
          <w:rFonts w:hint="eastAsia"/>
          <w:bCs/>
          <w:sz w:val="24"/>
          <w:highlight w:val="white"/>
        </w:rPr>
        <w:outlineLvl w:val="9"/>
      </w:pPr>
      <w:r>
        <w:rPr>
          <w:rFonts w:hint="eastAsia"/>
          <w:bCs/>
          <w:sz w:val="24"/>
          <w:highlight w:val="white"/>
        </w:rPr>
        <w:t xml:space="preserve">33.2采购人可以邀请参加本项目的其他投标人或者第三方机构参与验收。参与验收的投标人或者第三方机构的意见作为验收书的参考资料一并存档。</w:t>
      </w:r>
      <w:r>
        <w:rPr>
          <w:rFonts w:hint="eastAsia"/>
          <w:bCs/>
          <w:sz w:val="24"/>
          <w:highlight w:val="white"/>
        </w:rPr>
      </w:r>
      <w:r/>
    </w:p>
    <w:p>
      <w:pPr>
        <w:pStyle w:val="879"/>
        <w:ind w:firstLine="482"/>
        <w:jc w:val="left"/>
        <w:keepLines w:val="0"/>
        <w:keepNext w:val="0"/>
        <w:pageBreakBefore w:val="0"/>
        <w:spacing w:line="360" w:lineRule="auto"/>
        <w:widowControl w:val="off"/>
        <w:rPr>
          <w:rFonts w:hint="eastAsia"/>
          <w:bCs/>
          <w:sz w:val="24"/>
          <w:highlight w:val="white"/>
        </w:rPr>
        <w:outlineLvl w:val="9"/>
      </w:pPr>
      <w:r>
        <w:rPr>
          <w:rFonts w:hint="eastAsia"/>
          <w:bCs/>
          <w:sz w:val="24"/>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bCs/>
          <w:sz w:val="24"/>
          <w:highlight w:val="white"/>
        </w:rPr>
      </w:r>
      <w:r/>
    </w:p>
    <w:p>
      <w:pPr>
        <w:pStyle w:val="879"/>
        <w:ind w:firstLine="482"/>
        <w:jc w:val="left"/>
        <w:keepLines w:val="0"/>
        <w:keepNext w:val="0"/>
        <w:pageBreakBefore w:val="0"/>
        <w:spacing w:line="360" w:lineRule="auto"/>
        <w:widowControl w:val="off"/>
        <w:rPr>
          <w:rFonts w:hint="eastAsia" w:cs="宋体"/>
          <w:sz w:val="24"/>
        </w:rPr>
        <w:outlineLvl w:val="9"/>
      </w:pPr>
      <w:r>
        <w:rPr>
          <w:rFonts w:hint="eastAsia"/>
          <w:bCs/>
          <w:sz w:val="24"/>
          <w:highlight w:val="whit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cs="宋体"/>
          <w:sz w:val="24"/>
        </w:rPr>
      </w:r>
      <w:r/>
    </w:p>
    <w:p>
      <w:pPr>
        <w:pStyle w:val="879"/>
        <w:numPr>
          <w:ilvl w:val="0"/>
          <w:numId w:val="7"/>
        </w:numPr>
        <w:ind w:firstLine="482"/>
        <w:jc w:val="left"/>
        <w:keepLines w:val="0"/>
        <w:keepNext w:val="0"/>
        <w:pageBreakBefore w:val="0"/>
        <w:spacing w:line="360" w:lineRule="auto"/>
        <w:widowControl w:val="off"/>
        <w:rPr>
          <w:rFonts w:hint="eastAsia"/>
          <w:b/>
          <w:sz w:val="24"/>
          <w:highlight w:val="white"/>
        </w:rPr>
        <w:outlineLvl w:val="9"/>
      </w:pPr>
      <w:r>
        <w:rPr>
          <w:rFonts w:hint="eastAsia"/>
          <w:b/>
          <w:sz w:val="24"/>
          <w:highlight w:val="white"/>
        </w:rPr>
        <w:t xml:space="preserve">付款</w:t>
      </w:r>
      <w:r>
        <w:rPr>
          <w:rFonts w:hint="eastAsia"/>
          <w:b/>
          <w:sz w:val="24"/>
          <w:highlight w:val="white"/>
        </w:rPr>
      </w:r>
      <w:r/>
    </w:p>
    <w:p>
      <w:pPr>
        <w:pStyle w:val="879"/>
        <w:numPr>
          <w:ilvl w:val="0"/>
          <w:numId w:val="7"/>
        </w:numPr>
        <w:ind w:firstLine="482"/>
        <w:jc w:val="left"/>
        <w:keepLines w:val="0"/>
        <w:keepNext w:val="0"/>
        <w:pageBreakBefore w:val="0"/>
        <w:spacing w:line="360" w:lineRule="auto"/>
        <w:widowControl w:val="off"/>
        <w:rPr>
          <w:rFonts w:hint="eastAsia"/>
          <w:b/>
          <w:sz w:val="24"/>
          <w:highlight w:val="white"/>
        </w:rPr>
        <w:outlineLvl w:val="9"/>
      </w:pPr>
      <w:r>
        <w:rPr>
          <w:rFonts w:hint="eastAsia"/>
          <w:b/>
          <w:sz w:val="24"/>
          <w:highlight w:val="white"/>
        </w:rPr>
        <w:t xml:space="preserve">1、在政府采购评审费、履约保证金、代理服务费和货款资金支付中，数字人民币作为支付方式之一。</w:t>
      </w:r>
      <w:r>
        <w:rPr>
          <w:rFonts w:hint="eastAsia"/>
          <w:b/>
          <w:sz w:val="24"/>
          <w:highlight w:val="white"/>
        </w:rPr>
      </w:r>
      <w:r/>
    </w:p>
    <w:p>
      <w:pPr>
        <w:pStyle w:val="879"/>
        <w:ind w:firstLine="482"/>
        <w:jc w:val="left"/>
        <w:keepLines w:val="0"/>
        <w:keepNext w:val="0"/>
        <w:pageBreakBefore w:val="0"/>
        <w:spacing w:line="360" w:lineRule="auto"/>
        <w:widowControl w:val="off"/>
        <w:rPr>
          <w:rFonts w:hint="eastAsia"/>
          <w:bCs/>
          <w:sz w:val="24"/>
          <w:highlight w:val="white"/>
        </w:rPr>
        <w:outlineLvl w:val="9"/>
      </w:pPr>
      <w:r>
        <w:rPr>
          <w:rFonts w:hint="eastAsia"/>
          <w:bCs/>
          <w:sz w:val="24"/>
          <w:highlight w:val="white"/>
        </w:rPr>
        <w:t xml:space="preserve"> </w:t>
      </w:r>
      <w:bookmarkStart w:id="200" w:name="EBec7f529f50594afd871ea9378869e456"/>
      <w:r>
        <w:rPr>
          <w:rFonts w:hint="eastAsia"/>
          <w:bCs/>
          <w:sz w:val="24"/>
          <w:highlight w:val="white"/>
        </w:rPr>
        <w:t xml:space="preserve">按照以下确定的付款方式，采购人及时办理付款手续。对于满足合同约定支付条件的，自收到发票后10个工作日内将资金支付到合同约定的供应商账户或供应商数字人民币账户。</w:t>
      </w:r>
      <w:bookmarkEnd w:id="200"/>
      <w:r>
        <w:rPr>
          <w:rFonts w:hint="eastAsia"/>
          <w:bCs/>
          <w:sz w:val="24"/>
          <w:highlight w:val="white"/>
        </w:rPr>
      </w:r>
      <w:r/>
    </w:p>
    <w:p>
      <w:pPr>
        <w:pStyle w:val="879"/>
        <w:ind w:firstLine="482"/>
        <w:jc w:val="left"/>
        <w:keepLines w:val="0"/>
        <w:keepNext w:val="0"/>
        <w:pageBreakBefore w:val="0"/>
        <w:spacing w:line="360" w:lineRule="auto"/>
        <w:widowControl w:val="off"/>
        <w:rPr>
          <w:rFonts w:eastAsia="仿宋_GB2312" w:cs="仿宋_GB2312"/>
          <w:sz w:val="24"/>
          <w:highlight w:val="white"/>
        </w:rPr>
        <w:outlineLvl w:val="9"/>
      </w:pPr>
      <w:r>
        <w:rPr>
          <w:rFonts w:hint="eastAsia"/>
          <w:bCs/>
          <w:sz w:val="24"/>
          <w:highlight w:val="white"/>
        </w:rPr>
        <w:t xml:space="preserve">预付款：合同金额的</w:t>
      </w:r>
      <w:bookmarkStart w:id="201" w:name="EBe373fd05aa034cc3a1a41aadf8509e01"/>
      <w:r>
        <w:rPr>
          <w:rFonts w:hint="eastAsia"/>
          <w:bCs/>
          <w:sz w:val="24"/>
          <w:u w:val="single"/>
        </w:rPr>
        <w:t xml:space="preserve">  10 </w:t>
      </w:r>
      <w:r>
        <w:rPr>
          <w:rFonts w:hint="eastAsia"/>
          <w:bCs/>
          <w:sz w:val="24"/>
        </w:rPr>
        <w:t xml:space="preserve"> </w:t>
      </w:r>
      <w:r>
        <w:rPr>
          <w:rFonts w:hint="eastAsia"/>
          <w:bCs/>
          <w:sz w:val="24"/>
          <w:highlight w:val="white"/>
        </w:rPr>
        <w:t xml:space="preserve">%</w:t>
      </w:r>
      <w:bookmarkEnd w:id="201"/>
      <w:r>
        <w:rPr>
          <w:rFonts w:hint="eastAsia"/>
          <w:bCs/>
          <w:sz w:val="24"/>
          <w:highlight w:val="white"/>
        </w:rPr>
        <w:t xml:space="preserve">，合同签订后按规定支付；</w:t>
      </w:r>
      <w:r>
        <w:rPr>
          <w:rFonts w:hint="eastAsia" w:eastAsia="仿宋_GB2312" w:cs="仿宋_GB2312"/>
          <w:sz w:val="24"/>
          <w:highlight w:val="white"/>
        </w:rPr>
        <w:t xml:space="preserve"> </w:t>
      </w:r>
      <w:r>
        <w:rPr>
          <w:rFonts w:eastAsia="仿宋_GB2312" w:cs="仿宋_GB2312"/>
          <w:sz w:val="24"/>
          <w:highlight w:val="white"/>
        </w:rPr>
      </w:r>
      <w:r/>
    </w:p>
    <w:p>
      <w:pPr>
        <w:pStyle w:val="879"/>
        <w:ind w:firstLine="480"/>
        <w:jc w:val="left"/>
        <w:keepLines w:val="0"/>
        <w:keepNext w:val="0"/>
        <w:pageBreakBefore w:val="0"/>
        <w:spacing w:line="360" w:lineRule="auto"/>
        <w:widowControl w:val="off"/>
        <w:rPr>
          <w:rFonts w:hint="eastAsia"/>
          <w:bCs/>
          <w:sz w:val="24"/>
          <w:highlight w:val="white"/>
        </w:rPr>
        <w:outlineLvl w:val="9"/>
      </w:pPr>
      <w:r>
        <w:rPr>
          <w:rFonts w:hint="eastAsia"/>
          <w:bCs/>
          <w:sz w:val="24"/>
          <w:highlight w:val="white"/>
        </w:rPr>
        <w:t xml:space="preserve">进度款：</w:t>
      </w:r>
      <w:bookmarkStart w:id="202" w:name="EB5e42c1c1be704ecfa15d9f8f317e8f12"/>
      <w:r/>
      <w:bookmarkEnd w:id="202"/>
      <w:r>
        <w:rPr>
          <w:rFonts w:hint="eastAsia"/>
          <w:bCs/>
          <w:color w:val="000000"/>
          <w:sz w:val="24"/>
          <w:u w:val="single"/>
        </w:rPr>
        <w:t xml:space="preserve">服务结束后，根据实际参加体检人数*300元/人，一次性结清剩余款项。（体检费用以实际参加体检人数为准结付）。</w:t>
      </w:r>
      <w:r>
        <w:rPr>
          <w:rFonts w:hint="eastAsia"/>
          <w:bCs/>
          <w:sz w:val="24"/>
          <w:highlight w:val="white"/>
        </w:rPr>
      </w:r>
      <w:r/>
    </w:p>
    <w:p>
      <w:pPr>
        <w:pStyle w:val="879"/>
        <w:ind w:firstLine="482"/>
        <w:jc w:val="left"/>
        <w:keepLines w:val="0"/>
        <w:keepNext w:val="0"/>
        <w:pageBreakBefore w:val="0"/>
        <w:spacing w:line="360" w:lineRule="auto"/>
        <w:widowControl w:val="off"/>
        <w:rPr>
          <w:rFonts w:hint="eastAsia"/>
          <w:bCs/>
          <w:sz w:val="24"/>
          <w:highlight w:val="white"/>
        </w:rPr>
        <w:outlineLvl w:val="9"/>
      </w:pPr>
      <w:r/>
      <w:bookmarkStart w:id="203" w:name="EB11398ec6946f4019bc4c35221e27b04f"/>
      <w:r>
        <w:rPr>
          <w:rFonts w:hint="eastAsia"/>
          <w:bCs/>
          <w:sz w:val="24"/>
          <w:highlight w:val="white"/>
        </w:rPr>
        <w:t xml:space="preserve">注：在签订合同时，中标人明确表示无需预付款或者主动要求降低预付款比例的金额，采购人可不适用预付款规定。</w:t>
      </w:r>
      <w:bookmarkEnd w:id="203"/>
      <w:r>
        <w:rPr>
          <w:rFonts w:hint="eastAsia"/>
          <w:bCs/>
          <w:sz w:val="24"/>
          <w:highlight w:val="white"/>
        </w:rPr>
      </w:r>
      <w:r/>
    </w:p>
    <w:p>
      <w:pPr>
        <w:pStyle w:val="880"/>
        <w:rPr>
          <w:rFonts w:hint="eastAsia" w:ascii="宋体" w:hAnsi="宋体" w:cs="宋体"/>
          <w:b/>
          <w:sz w:val="44"/>
          <w:szCs w:val="44"/>
        </w:rPr>
      </w:pPr>
      <w:r>
        <w:rPr>
          <w:rFonts w:hint="eastAsia" w:ascii="Times New Roman" w:eastAsia="黑体"/>
          <w:bCs/>
          <w:sz w:val="44"/>
        </w:rPr>
        <w:br w:type="page" w:clear="all"/>
      </w:r>
      <w:r>
        <w:rPr>
          <w:rFonts w:hint="eastAsia" w:ascii="Times New Roman" w:eastAsia="黑体"/>
          <w:bCs/>
          <w:sz w:val="44"/>
        </w:rPr>
        <w:t xml:space="preserve">第三章  合同</w:t>
      </w:r>
      <w:bookmarkEnd w:id="195"/>
      <w:r/>
      <w:bookmarkEnd w:id="196"/>
      <w:r/>
      <w:bookmarkEnd w:id="197"/>
      <w:r/>
      <w:bookmarkEnd w:id="198"/>
      <w:r/>
      <w:bookmarkEnd w:id="199"/>
      <w:r>
        <w:rPr>
          <w:rFonts w:hint="eastAsia" w:ascii="Times New Roman" w:eastAsia="黑体"/>
          <w:bCs/>
          <w:sz w:val="44"/>
        </w:rPr>
        <w:t xml:space="preserve">文本</w:t>
      </w:r>
      <w:bookmarkStart w:id="204" w:name="_Toc16938559"/>
      <w:r/>
      <w:bookmarkStart w:id="205" w:name="_Toc20823315"/>
      <w:r/>
      <w:bookmarkStart w:id="206" w:name="_Toc513029243"/>
      <w:r>
        <w:rPr>
          <w:rFonts w:hint="eastAsia" w:ascii="宋体" w:hAnsi="宋体" w:cs="宋体"/>
          <w:b/>
          <w:sz w:val="44"/>
          <w:szCs w:val="44"/>
        </w:rPr>
      </w:r>
      <w:r/>
    </w:p>
    <w:p>
      <w:pPr>
        <w:pStyle w:val="1019"/>
        <w:jc w:val="center"/>
        <w:rPr>
          <w:rFonts w:hint="eastAsia" w:ascii="Times New Roman" w:hAnsi="Times New Roman" w:cs="Times New Roman"/>
          <w:bCs/>
          <w:sz w:val="44"/>
        </w:rPr>
      </w:pPr>
      <w:r>
        <w:rPr>
          <w:rFonts w:hint="eastAsia" w:ascii="Times New Roman" w:hAnsi="Times New Roman" w:cs="Times New Roman"/>
          <w:bCs/>
          <w:sz w:val="44"/>
        </w:rPr>
      </w:r>
      <w:r/>
    </w:p>
    <w:p>
      <w:pPr>
        <w:pStyle w:val="1019"/>
        <w:jc w:val="center"/>
        <w:rPr>
          <w:rFonts w:hint="eastAsia" w:ascii="Times New Roman" w:hAnsi="Times New Roman" w:eastAsia="黑体" w:cs="Times New Roman"/>
          <w:bCs/>
          <w:sz w:val="44"/>
          <w:lang w:eastAsia="zh-CN"/>
        </w:rPr>
      </w:pPr>
      <w:r>
        <w:rPr>
          <w:rFonts w:hint="eastAsia" w:ascii="Times New Roman" w:hAnsi="Times New Roman" w:cs="Times New Roman"/>
          <w:bCs/>
          <w:sz w:val="44"/>
          <w:lang w:eastAsia="zh-CN"/>
        </w:rPr>
        <w:t xml:space="preserve">202</w:t>
      </w:r>
      <w:r>
        <w:rPr>
          <w:rFonts w:hint="eastAsia" w:ascii="Times New Roman" w:hAnsi="Times New Roman" w:cs="Times New Roman"/>
          <w:bCs/>
          <w:sz w:val="44"/>
          <w:lang w:val="en-US" w:eastAsia="zh-CN"/>
        </w:rPr>
        <w:t xml:space="preserve">6</w:t>
      </w:r>
      <w:r>
        <w:rPr>
          <w:rFonts w:hint="eastAsia" w:ascii="Times New Roman" w:hAnsi="Times New Roman" w:cs="Times New Roman"/>
          <w:bCs/>
          <w:sz w:val="44"/>
          <w:lang w:eastAsia="zh-CN"/>
        </w:rPr>
        <w:t xml:space="preserve">年泗阳县优抚对象及新入伍士兵抚养人体检费项目</w:t>
      </w:r>
      <w:r>
        <w:rPr>
          <w:rFonts w:hint="eastAsia" w:ascii="Times New Roman" w:hAnsi="Times New Roman" w:eastAsia="黑体" w:cs="Times New Roman"/>
          <w:bCs/>
          <w:sz w:val="44"/>
          <w:lang w:eastAsia="zh-CN"/>
        </w:rPr>
      </w:r>
      <w:r/>
    </w:p>
    <w:p>
      <w:pPr>
        <w:pStyle w:val="1019"/>
        <w:jc w:val="center"/>
        <w:rPr>
          <w:rFonts w:hint="eastAsia" w:ascii="Times New Roman" w:hAnsi="Times New Roman" w:cs="Times New Roman"/>
          <w:bCs/>
          <w:sz w:val="44"/>
        </w:rPr>
      </w:pPr>
      <w:r>
        <w:rPr>
          <w:rFonts w:hint="eastAsia" w:ascii="Times New Roman" w:hAnsi="Times New Roman" w:cs="Times New Roman"/>
          <w:bCs/>
          <w:sz w:val="44"/>
        </w:rPr>
      </w:r>
      <w:r/>
    </w:p>
    <w:p>
      <w:pPr>
        <w:pStyle w:val="1019"/>
        <w:jc w:val="center"/>
        <w:rPr>
          <w:rFonts w:ascii="Times New Roman" w:hAnsi="Times New Roman"/>
        </w:rPr>
      </w:pPr>
      <w:r>
        <w:rPr>
          <w:rFonts w:hint="eastAsia" w:ascii="宋体" w:hAnsi="宋体" w:cs="宋体"/>
          <w:bCs/>
          <w:color w:val="000000"/>
          <w:sz w:val="96"/>
          <w:szCs w:val="96"/>
        </w:rPr>
        <w:t xml:space="preserve">政</w:t>
      </w:r>
      <w:r>
        <w:rPr>
          <w:rFonts w:ascii="Times New Roman" w:hAnsi="Times New Roman"/>
        </w:rPr>
      </w:r>
      <w:r/>
    </w:p>
    <w:p>
      <w:pPr>
        <w:pStyle w:val="1019"/>
        <w:jc w:val="center"/>
        <w:rPr>
          <w:rFonts w:ascii="Times New Roman" w:hAnsi="Times New Roman"/>
        </w:rPr>
      </w:pPr>
      <w:r>
        <w:rPr>
          <w:rFonts w:hint="eastAsia" w:ascii="宋体" w:hAnsi="宋体" w:cs="宋体"/>
          <w:bCs/>
          <w:color w:val="000000"/>
          <w:sz w:val="96"/>
          <w:szCs w:val="96"/>
        </w:rPr>
        <w:t xml:space="preserve">府</w:t>
      </w:r>
      <w:r>
        <w:rPr>
          <w:rFonts w:ascii="Times New Roman" w:hAnsi="Times New Roman"/>
        </w:rPr>
      </w:r>
      <w:r/>
    </w:p>
    <w:p>
      <w:pPr>
        <w:pStyle w:val="1019"/>
        <w:jc w:val="center"/>
        <w:rPr>
          <w:rFonts w:ascii="Times New Roman" w:hAnsi="Times New Roman"/>
        </w:rPr>
      </w:pPr>
      <w:r>
        <w:rPr>
          <w:rFonts w:hint="eastAsia" w:ascii="宋体" w:hAnsi="宋体" w:cs="宋体"/>
          <w:bCs/>
          <w:color w:val="000000"/>
          <w:sz w:val="96"/>
          <w:szCs w:val="96"/>
        </w:rPr>
        <w:t xml:space="preserve">采</w:t>
      </w:r>
      <w:r>
        <w:rPr>
          <w:rFonts w:ascii="Times New Roman" w:hAnsi="Times New Roman"/>
        </w:rPr>
      </w:r>
      <w:r/>
    </w:p>
    <w:p>
      <w:pPr>
        <w:pStyle w:val="1019"/>
        <w:jc w:val="center"/>
        <w:rPr>
          <w:rFonts w:ascii="Times New Roman" w:hAnsi="Times New Roman"/>
        </w:rPr>
      </w:pPr>
      <w:r>
        <w:rPr>
          <w:rFonts w:hint="eastAsia" w:ascii="宋体" w:hAnsi="宋体" w:cs="宋体"/>
          <w:bCs/>
          <w:color w:val="000000"/>
          <w:sz w:val="96"/>
          <w:szCs w:val="96"/>
        </w:rPr>
        <w:t xml:space="preserve">购</w:t>
      </w:r>
      <w:r>
        <w:rPr>
          <w:rFonts w:ascii="Times New Roman" w:hAnsi="Times New Roman"/>
        </w:rPr>
      </w:r>
      <w:r/>
    </w:p>
    <w:p>
      <w:pPr>
        <w:pStyle w:val="1019"/>
        <w:jc w:val="center"/>
        <w:rPr>
          <w:rFonts w:ascii="Times New Roman" w:hAnsi="Times New Roman"/>
        </w:rPr>
      </w:pPr>
      <w:r>
        <w:rPr>
          <w:rFonts w:hint="eastAsia" w:ascii="宋体" w:hAnsi="宋体" w:cs="宋体"/>
          <w:bCs/>
          <w:color w:val="000000"/>
          <w:sz w:val="96"/>
          <w:szCs w:val="96"/>
        </w:rPr>
        <w:t xml:space="preserve">合</w:t>
      </w:r>
      <w:r>
        <w:rPr>
          <w:rFonts w:ascii="Times New Roman" w:hAnsi="Times New Roman"/>
        </w:rPr>
      </w:r>
      <w:r/>
    </w:p>
    <w:p>
      <w:pPr>
        <w:pStyle w:val="1019"/>
        <w:jc w:val="center"/>
        <w:rPr>
          <w:rFonts w:ascii="Times New Roman" w:hAnsi="Times New Roman"/>
        </w:rPr>
      </w:pPr>
      <w:r>
        <w:rPr>
          <w:rFonts w:hint="eastAsia" w:ascii="宋体" w:hAnsi="宋体" w:cs="宋体"/>
          <w:bCs/>
          <w:color w:val="000000"/>
          <w:sz w:val="96"/>
          <w:szCs w:val="96"/>
        </w:rPr>
        <w:t xml:space="preserve">同</w:t>
      </w:r>
      <w:r>
        <w:rPr>
          <w:rFonts w:ascii="Times New Roman" w:hAnsi="Times New Roman"/>
        </w:rPr>
      </w:r>
      <w:r/>
    </w:p>
    <w:p>
      <w:pPr>
        <w:pStyle w:val="1019"/>
        <w:rPr>
          <w:rFonts w:hint="eastAsia" w:ascii="宋体" w:hAnsi="宋体" w:cs="宋体"/>
          <w:bCs/>
          <w:color w:val="000000"/>
          <w:sz w:val="31"/>
          <w:szCs w:val="31"/>
        </w:rPr>
      </w:pPr>
      <w:r>
        <w:rPr>
          <w:rFonts w:hint="eastAsia" w:ascii="宋体" w:hAnsi="宋体" w:cs="宋体"/>
          <w:bCs/>
          <w:color w:val="000000"/>
          <w:sz w:val="31"/>
          <w:szCs w:val="31"/>
        </w:rPr>
      </w:r>
      <w:r/>
    </w:p>
    <w:p>
      <w:pPr>
        <w:pStyle w:val="1019"/>
        <w:jc w:val="both"/>
        <w:rPr>
          <w:rFonts w:hint="eastAsia" w:ascii="仿宋" w:hAnsi="仿宋" w:eastAsia="仿宋" w:cs="仿宋"/>
          <w:color w:val="000000"/>
          <w:sz w:val="31"/>
          <w:szCs w:val="31"/>
        </w:rPr>
      </w:pPr>
      <w:r>
        <w:rPr>
          <w:rFonts w:hint="eastAsia" w:ascii="仿宋" w:hAnsi="仿宋" w:eastAsia="仿宋" w:cs="仿宋"/>
          <w:color w:val="000000"/>
          <w:sz w:val="31"/>
          <w:szCs w:val="31"/>
        </w:rPr>
      </w:r>
      <w:r/>
    </w:p>
    <w:p>
      <w:pPr>
        <w:pStyle w:val="1019"/>
        <w:jc w:val="both"/>
        <w:rPr>
          <w:rFonts w:hint="eastAsia" w:ascii="仿宋" w:hAnsi="仿宋" w:eastAsia="仿宋" w:cs="仿宋"/>
          <w:color w:val="000000"/>
          <w:sz w:val="31"/>
          <w:szCs w:val="31"/>
        </w:rPr>
      </w:pPr>
      <w:r>
        <w:rPr>
          <w:rFonts w:hint="eastAsia" w:ascii="仿宋" w:hAnsi="仿宋" w:eastAsia="仿宋" w:cs="仿宋"/>
          <w:color w:val="000000"/>
          <w:sz w:val="31"/>
          <w:szCs w:val="31"/>
        </w:rPr>
      </w:r>
      <w:r/>
    </w:p>
    <w:p>
      <w:pPr>
        <w:pStyle w:val="1019"/>
        <w:jc w:val="center"/>
        <w:rPr>
          <w:rFonts w:hint="eastAsia" w:ascii="仿宋" w:hAnsi="仿宋" w:eastAsia="仿宋" w:cs="仿宋"/>
          <w:color w:val="000000"/>
          <w:sz w:val="31"/>
          <w:szCs w:val="31"/>
        </w:rPr>
      </w:pPr>
      <w:r>
        <w:rPr>
          <w:rFonts w:hint="eastAsia" w:ascii="仿宋" w:hAnsi="仿宋" w:eastAsia="仿宋" w:cs="仿宋"/>
          <w:color w:val="000000"/>
          <w:sz w:val="31"/>
          <w:szCs w:val="31"/>
        </w:rPr>
      </w:r>
      <w:r/>
    </w:p>
    <w:p>
      <w:pPr>
        <w:pStyle w:val="1019"/>
        <w:jc w:val="center"/>
        <w:rPr>
          <w:rFonts w:hint="eastAsia" w:ascii="仿宋" w:hAnsi="仿宋" w:eastAsia="仿宋" w:cs="仿宋"/>
          <w:color w:val="000000"/>
          <w:sz w:val="31"/>
          <w:szCs w:val="31"/>
          <w:lang w:eastAsia="zh-CN"/>
        </w:rPr>
      </w:pPr>
      <w:r>
        <w:rPr>
          <w:rFonts w:hint="eastAsia" w:ascii="仿宋" w:hAnsi="仿宋" w:eastAsia="仿宋" w:cs="仿宋"/>
          <w:color w:val="000000"/>
          <w:sz w:val="31"/>
          <w:szCs w:val="31"/>
          <w:lang w:eastAsia="zh-CN"/>
        </w:rPr>
        <w:t xml:space="preserve">202</w:t>
      </w:r>
      <w:r>
        <w:rPr>
          <w:rFonts w:hint="eastAsia" w:ascii="仿宋" w:hAnsi="仿宋" w:eastAsia="仿宋" w:cs="仿宋"/>
          <w:color w:val="000000"/>
          <w:sz w:val="31"/>
          <w:szCs w:val="31"/>
          <w:lang w:val="en-US" w:eastAsia="zh-CN"/>
        </w:rPr>
        <w:t xml:space="preserve">6</w:t>
      </w:r>
      <w:r>
        <w:rPr>
          <w:rFonts w:hint="eastAsia" w:ascii="仿宋" w:hAnsi="仿宋" w:eastAsia="仿宋" w:cs="仿宋"/>
          <w:color w:val="000000"/>
          <w:sz w:val="31"/>
          <w:szCs w:val="31"/>
          <w:lang w:eastAsia="zh-CN"/>
        </w:rPr>
        <w:t xml:space="preserve">年泗阳县优抚对象及新入伍士兵抚养人体检费项目</w:t>
      </w:r>
      <w:r>
        <w:rPr>
          <w:rFonts w:hint="eastAsia" w:ascii="仿宋" w:hAnsi="仿宋" w:eastAsia="仿宋" w:cs="仿宋"/>
          <w:color w:val="000000"/>
          <w:sz w:val="31"/>
          <w:szCs w:val="31"/>
          <w:lang w:eastAsia="zh-CN"/>
        </w:rPr>
      </w:r>
      <w:r/>
    </w:p>
    <w:p>
      <w:pPr>
        <w:pStyle w:val="1019"/>
        <w:jc w:val="center"/>
        <w:rPr>
          <w:rFonts w:hint="eastAsia" w:ascii="仿宋" w:hAnsi="仿宋" w:eastAsia="仿宋" w:cs="仿宋"/>
          <w:color w:val="000000"/>
          <w:sz w:val="30"/>
          <w:szCs w:val="30"/>
        </w:rPr>
      </w:pPr>
      <w:r>
        <w:rPr>
          <w:rFonts w:ascii="仿宋" w:hAnsi="仿宋" w:eastAsia="仿宋" w:cs="仿宋"/>
          <w:color w:val="000000"/>
          <w:sz w:val="31"/>
          <w:szCs w:val="31"/>
        </w:rPr>
        <w:t xml:space="preserve">政府采购合同</w:t>
      </w:r>
      <w:r>
        <w:rPr>
          <w:rFonts w:hint="eastAsia" w:ascii="仿宋" w:hAnsi="仿宋" w:eastAsia="仿宋" w:cs="仿宋"/>
          <w:color w:val="000000"/>
          <w:sz w:val="30"/>
          <w:szCs w:val="30"/>
        </w:rPr>
        <w:t xml:space="preserve">（参考） </w:t>
      </w:r>
      <w:r>
        <w:rPr>
          <w:rFonts w:hint="eastAsia" w:ascii="仿宋" w:hAnsi="仿宋" w:eastAsia="仿宋" w:cs="仿宋"/>
          <w:color w:val="000000"/>
          <w:sz w:val="30"/>
          <w:szCs w:val="30"/>
        </w:rPr>
      </w:r>
      <w:r/>
    </w:p>
    <w:p>
      <w:pPr>
        <w:pStyle w:val="1019"/>
        <w:jc w:val="center"/>
        <w:rPr>
          <w:rFonts w:hint="eastAsia"/>
          <w:b w:val="0"/>
          <w:sz w:val="30"/>
        </w:rPr>
      </w:pPr>
      <w:r>
        <w:rPr>
          <w:rFonts w:hint="eastAsia" w:ascii="仿宋" w:hAnsi="仿宋" w:eastAsia="仿宋" w:cs="仿宋"/>
          <w:color w:val="000000"/>
          <w:sz w:val="31"/>
          <w:szCs w:val="31"/>
        </w:rPr>
        <w:t xml:space="preserve">专用条款</w:t>
      </w:r>
      <w:r>
        <w:rPr>
          <w:rFonts w:hint="eastAsia"/>
          <w:b w:val="0"/>
          <w:sz w:val="30"/>
        </w:rPr>
      </w:r>
      <w:r/>
    </w:p>
    <w:p>
      <w:pPr>
        <w:pStyle w:val="1019"/>
        <w:ind w:firstLine="482"/>
        <w:spacing w:line="360" w:lineRule="auto"/>
        <w:rPr>
          <w:rFonts w:ascii="宋体" w:hAnsi="宋体" w:eastAsia="宋体"/>
          <w:color w:val="000000"/>
          <w:sz w:val="24"/>
        </w:rPr>
      </w:pPr>
      <w:r>
        <w:rPr>
          <w:rFonts w:ascii="宋体" w:hAnsi="宋体" w:eastAsia="宋体"/>
          <w:color w:val="000000"/>
          <w:sz w:val="24"/>
        </w:rPr>
        <w:t xml:space="preserve">采购单位（全称） ：</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r>
        <w:rPr>
          <w:rFonts w:ascii="宋体" w:hAnsi="宋体" w:eastAsia="宋体"/>
          <w:color w:val="000000"/>
          <w:sz w:val="24"/>
        </w:rPr>
        <w:t xml:space="preserve">（简称甲方）</w:t>
      </w:r>
      <w:r>
        <w:rPr>
          <w:rFonts w:ascii="宋体" w:hAnsi="宋体" w:eastAsia="宋体"/>
          <w:color w:val="000000"/>
          <w:sz w:val="24"/>
        </w:rPr>
      </w:r>
      <w:r/>
    </w:p>
    <w:p>
      <w:pPr>
        <w:pStyle w:val="1019"/>
        <w:ind w:firstLine="482"/>
        <w:spacing w:line="360" w:lineRule="auto"/>
        <w:rPr>
          <w:rFonts w:ascii="宋体" w:hAnsi="宋体" w:eastAsia="宋体"/>
          <w:color w:val="000000"/>
          <w:sz w:val="24"/>
        </w:rPr>
      </w:pPr>
      <w:r>
        <w:rPr>
          <w:rFonts w:hint="eastAsia" w:ascii="宋体" w:hAnsi="宋体" w:eastAsia="宋体"/>
          <w:color w:val="000000"/>
          <w:sz w:val="24"/>
        </w:rPr>
        <w:t xml:space="preserve">中标人</w:t>
      </w:r>
      <w:r>
        <w:rPr>
          <w:rFonts w:ascii="宋体" w:hAnsi="宋体" w:eastAsia="宋体"/>
          <w:color w:val="000000"/>
          <w:sz w:val="24"/>
        </w:rPr>
        <w:t xml:space="preserve">（全称）：</w:t>
      </w:r>
      <w:r>
        <w:rPr>
          <w:rFonts w:ascii="宋体" w:hAnsi="宋体" w:eastAsia="宋体"/>
          <w:color w:val="000000"/>
          <w:sz w:val="24"/>
          <w:u w:val="single"/>
        </w:rPr>
        <w:t xml:space="preserve">                             </w:t>
      </w:r>
      <w:r>
        <w:rPr>
          <w:rFonts w:ascii="宋体" w:hAnsi="宋体" w:eastAsia="宋体"/>
          <w:color w:val="000000"/>
          <w:sz w:val="24"/>
        </w:rPr>
        <w:t xml:space="preserve">（简称乙方）</w:t>
      </w:r>
      <w:r>
        <w:rPr>
          <w:rFonts w:ascii="宋体" w:hAnsi="宋体" w:eastAsia="宋体"/>
          <w:color w:val="000000"/>
          <w:sz w:val="24"/>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以下为成交后</w:t>
      </w:r>
      <w:r>
        <w:rPr>
          <w:rFonts w:hint="eastAsia" w:ascii="宋体" w:hAnsi="宋体" w:eastAsia="宋体" w:cs="宋体"/>
          <w:color w:val="000000"/>
          <w:sz w:val="24"/>
          <w:szCs w:val="24"/>
          <w:lang w:eastAsia="zh-CN" w:bidi="ar"/>
        </w:rPr>
        <w:t xml:space="preserve">签订</w:t>
      </w:r>
      <w:r>
        <w:rPr>
          <w:rFonts w:hint="eastAsia" w:ascii="宋体" w:hAnsi="宋体" w:eastAsia="宋体" w:cs="宋体"/>
          <w:color w:val="000000"/>
          <w:sz w:val="24"/>
          <w:szCs w:val="24"/>
          <w:lang w:bidi="ar"/>
        </w:rPr>
        <w:t xml:space="preserve">本项目合同的通用条款，成交供应商不得提出实质性的修改，关于专用条款将由采购人与成交供应商结合本项目具体情况协商后签订。</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项目名称：                                                  </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项目编号：                           </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甲方：</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bidi="ar"/>
        </w:rPr>
        <w:t xml:space="preserve">（采购人）                    </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乙方：</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bidi="ar"/>
        </w:rPr>
        <w:t xml:space="preserve">（供应商）                      </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乙双方根据关于 </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 xml:space="preserve">的结果，签署本合同。</w:t>
      </w:r>
      <w:r>
        <w:rPr>
          <w:rFonts w:hint="eastAsia" w:ascii="宋体" w:hAnsi="宋体" w:eastAsia="宋体" w:cs="宋体"/>
          <w:color w:val="000000"/>
          <w:sz w:val="24"/>
          <w:szCs w:val="24"/>
          <w:lang w:bidi="ar"/>
        </w:rPr>
      </w:r>
      <w:r/>
    </w:p>
    <w:tbl>
      <w:tblPr>
        <w:tblW w:w="916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98"/>
        <w:gridCol w:w="1517"/>
        <w:gridCol w:w="6256"/>
        <w:gridCol w:w="698"/>
      </w:tblGrid>
      <w:tr>
        <w:trPr>
          <w:tblHeade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center"/>
              <w:widowControl/>
              <w:rPr>
                <w:rFonts w:hint="eastAsia" w:ascii="宋体" w:hAnsi="宋体" w:eastAsia="宋体" w:cs="宋体"/>
                <w:b/>
                <w:color w:val="000000"/>
                <w:sz w:val="24"/>
                <w:szCs w:val="24"/>
                <w:lang w:bidi="ar"/>
              </w:rPr>
            </w:pPr>
            <w:r>
              <w:rPr>
                <w:rFonts w:hint="eastAsia" w:ascii="宋体" w:hAnsi="宋体" w:eastAsia="宋体" w:cs="宋体"/>
                <w:b/>
                <w:color w:val="000000"/>
                <w:sz w:val="24"/>
                <w:szCs w:val="24"/>
                <w:lang w:bidi="ar"/>
              </w:rPr>
              <w:t xml:space="preserve">序号</w:t>
            </w:r>
            <w:r>
              <w:rPr>
                <w:rFonts w:hint="eastAsia" w:ascii="宋体" w:hAnsi="宋体" w:eastAsia="宋体" w:cs="宋体"/>
                <w:b/>
                <w:color w:val="000000"/>
                <w:sz w:val="24"/>
                <w:szCs w:val="24"/>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773" w:type="dxa"/>
            <w:vAlign w:val="center"/>
            <w:textDirection w:val="lrTb"/>
            <w:noWrap w:val="false"/>
          </w:tcPr>
          <w:p>
            <w:pPr>
              <w:pStyle w:val="879"/>
              <w:ind w:left="0" w:right="0" w:firstLine="0"/>
              <w:jc w:val="center"/>
              <w:widowControl/>
              <w:rPr>
                <w:rFonts w:hint="eastAsia" w:ascii="宋体" w:hAnsi="宋体" w:eastAsia="宋体" w:cs="宋体"/>
                <w:b/>
                <w:color w:val="000000"/>
                <w:sz w:val="24"/>
                <w:szCs w:val="24"/>
                <w:lang w:bidi="ar"/>
              </w:rPr>
            </w:pPr>
            <w:r>
              <w:rPr>
                <w:rFonts w:hint="eastAsia" w:ascii="宋体" w:hAnsi="宋体" w:eastAsia="宋体" w:cs="宋体"/>
                <w:b/>
                <w:color w:val="000000"/>
                <w:sz w:val="24"/>
                <w:szCs w:val="24"/>
                <w:lang w:bidi="ar"/>
              </w:rPr>
              <w:t xml:space="preserve">体检项目及明细</w:t>
            </w:r>
            <w:r>
              <w:rPr>
                <w:rFonts w:hint="eastAsia" w:ascii="宋体" w:hAnsi="宋体" w:eastAsia="宋体" w:cs="宋体"/>
                <w:b/>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center"/>
              <w:widowControl/>
              <w:rPr>
                <w:rFonts w:hint="eastAsia" w:ascii="宋体" w:hAnsi="宋体" w:eastAsia="宋体" w:cs="宋体"/>
                <w:b/>
                <w:color w:val="000000"/>
                <w:sz w:val="24"/>
                <w:szCs w:val="24"/>
                <w:lang w:bidi="ar"/>
              </w:rPr>
            </w:pPr>
            <w:r>
              <w:rPr>
                <w:rFonts w:hint="eastAsia" w:ascii="宋体" w:hAnsi="宋体" w:eastAsia="宋体" w:cs="宋体"/>
                <w:b/>
                <w:color w:val="000000"/>
                <w:sz w:val="24"/>
                <w:szCs w:val="24"/>
                <w:lang w:bidi="ar"/>
              </w:rPr>
              <w:t xml:space="preserve">备注</w:t>
            </w:r>
            <w:r>
              <w:rPr>
                <w:rFonts w:hint="eastAsia" w:ascii="宋体" w:hAnsi="宋体" w:eastAsia="宋体" w:cs="宋体"/>
                <w:b/>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生化体检</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 生化 18 项： </w:t>
            </w:r>
            <w:r>
              <w:rPr>
                <w:rFonts w:hint="eastAsia" w:ascii="宋体" w:hAnsi="宋体" w:eastAsia="宋体" w:cs="宋体"/>
                <w:color w:val="000000"/>
                <w:sz w:val="24"/>
                <w:szCs w:val="24"/>
                <w:lang w:bidi="ar"/>
              </w:rPr>
            </w:r>
            <w:r/>
          </w:p>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（1）、肝功能 10 项（ALT、AST、ALT/AST、TBLT、DBIT、IBIL、 TP、ALB、GLB、A/G0） </w:t>
            </w:r>
            <w:r>
              <w:rPr>
                <w:rFonts w:hint="eastAsia" w:ascii="宋体" w:hAnsi="宋体" w:eastAsia="宋体" w:cs="宋体"/>
                <w:color w:val="000000"/>
                <w:sz w:val="24"/>
                <w:szCs w:val="24"/>
                <w:lang w:bidi="ar"/>
              </w:rPr>
            </w:r>
            <w:r/>
          </w:p>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（2）、肾功能 3 项（BUN、CR、BUN/CR） </w:t>
            </w:r>
            <w:r>
              <w:rPr>
                <w:rFonts w:hint="eastAsia" w:ascii="宋体" w:hAnsi="宋体" w:eastAsia="宋体" w:cs="宋体"/>
                <w:color w:val="000000"/>
                <w:sz w:val="24"/>
                <w:szCs w:val="24"/>
                <w:lang w:bidi="ar"/>
              </w:rPr>
            </w:r>
            <w:r/>
          </w:p>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（3）、血脂 4 项（TG、TCH、低 LDL、高 HDL） </w:t>
            </w:r>
            <w:r>
              <w:rPr>
                <w:rFonts w:hint="eastAsia" w:ascii="宋体" w:hAnsi="宋体" w:eastAsia="宋体" w:cs="宋体"/>
                <w:color w:val="000000"/>
                <w:sz w:val="24"/>
                <w:szCs w:val="24"/>
                <w:lang w:bidi="ar"/>
              </w:rPr>
            </w:r>
            <w:r/>
          </w:p>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（4）、血糖（GLU） </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2、血常规 3、尿常规 4、超 65 岁（1958.12.31 以后出生的）要增加血型检查 （之前如果查过血型的可以不查，没查过的必须查）5、艾滋病筛查</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6、乙肝三对</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7、肿瘤标志物 2 项</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彩超检查 </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1、肝、胆、胰、脾 </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2、肾、输尿管、膀胱</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3、甲状腺 </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4、乳腺、子宫附件（女） </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5、前列腺（男）</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心电图 </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心电图 </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DR 检查 </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全胸片</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一般检查</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1、体温、脉率、呼吸频率、双侧血压、身高、 体重、腰围、体 质指数（BMI）、老年人健康状态自我评估、老年人生活自理能力评估 2、生活方式（询问）体育锻炼、饮食习惯、吸烟情况、饮酒情况、职业病危害因 素接触史 3、查体 皮肤、巩膜、淋巴结、肺、心脏、腹部、下肢水肿、足背动 脉搏动血压、脉搏</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79"/>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CS 检查（CS 人员）</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79"/>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CS 人员检测项目的内容应符合 CS 检测要求 </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79"/>
              <w:ind w:left="0" w:right="0" w:firstLine="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bl>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bookmarkStart w:id="207" w:name="_Toc7623"/>
      <w:r/>
      <w:bookmarkStart w:id="208" w:name="_Toc16891"/>
      <w:r/>
      <w:bookmarkStart w:id="209" w:name="_Toc31260"/>
      <w:r/>
      <w:bookmarkStart w:id="210" w:name="_Toc6247"/>
      <w:r/>
      <w:bookmarkStart w:id="211" w:name="_Toc25543"/>
      <w:r/>
      <w:bookmarkStart w:id="212" w:name="_Toc29646"/>
      <w:r>
        <w:rPr>
          <w:rFonts w:hint="eastAsia" w:ascii="宋体" w:hAnsi="宋体" w:eastAsia="宋体" w:cs="宋体"/>
          <w:color w:val="000000"/>
          <w:sz w:val="24"/>
          <w:szCs w:val="24"/>
          <w:lang w:bidi="ar"/>
        </w:rPr>
        <w:t xml:space="preserve">1．合同文件</w:t>
      </w:r>
      <w:bookmarkEnd w:id="207"/>
      <w:r/>
      <w:bookmarkEnd w:id="208"/>
      <w:r/>
      <w:bookmarkEnd w:id="209"/>
      <w:r/>
      <w:bookmarkEnd w:id="210"/>
      <w:r/>
      <w:bookmarkEnd w:id="211"/>
      <w:r/>
      <w:bookmarkEnd w:id="212"/>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下列关于</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 xml:space="preserve">号的招标文件、投标文件是构成本合同不可分割的部分：</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（1）合同条款；</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（2）供应商提交的投标文件；</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（3）成交通知书；</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（4）采购人、供应商和见证方商定的其他必要文件。</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合同文件是一个整体，其内容互为补充。如有意义不明确，由采购人和见证方负责解释。</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bookmarkStart w:id="213" w:name="_Toc27594"/>
      <w:r/>
      <w:bookmarkStart w:id="214" w:name="_Toc5213"/>
      <w:r/>
      <w:bookmarkStart w:id="215" w:name="_Toc3134"/>
      <w:r/>
      <w:bookmarkStart w:id="216" w:name="_Toc1855"/>
      <w:r/>
      <w:bookmarkStart w:id="217" w:name="_Toc10038"/>
      <w:r/>
      <w:bookmarkStart w:id="218" w:name="_Toc3646"/>
      <w:r>
        <w:rPr>
          <w:rFonts w:hint="eastAsia" w:ascii="宋体" w:hAnsi="宋体" w:eastAsia="宋体" w:cs="宋体"/>
          <w:color w:val="000000"/>
          <w:sz w:val="24"/>
          <w:szCs w:val="24"/>
          <w:lang w:bidi="ar"/>
        </w:rPr>
        <w:t xml:space="preserve">2．合同范围和条件</w:t>
      </w:r>
      <w:bookmarkEnd w:id="213"/>
      <w:r/>
      <w:bookmarkEnd w:id="214"/>
      <w:r/>
      <w:bookmarkEnd w:id="215"/>
      <w:r/>
      <w:bookmarkEnd w:id="216"/>
      <w:r/>
      <w:bookmarkEnd w:id="217"/>
      <w:r/>
      <w:bookmarkEnd w:id="218"/>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本合同的范围和条件应与上述合同文件的规定相一致。</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bookmarkStart w:id="219" w:name="_Toc5345"/>
      <w:r/>
      <w:bookmarkStart w:id="220" w:name="_Toc8705"/>
      <w:r/>
      <w:bookmarkStart w:id="221" w:name="_Toc27019"/>
      <w:r/>
      <w:bookmarkStart w:id="222" w:name="_Toc15515"/>
      <w:r/>
      <w:bookmarkStart w:id="223" w:name="_Toc7352"/>
      <w:r/>
      <w:bookmarkStart w:id="224" w:name="_Toc20446"/>
      <w:r>
        <w:rPr>
          <w:rFonts w:hint="eastAsia" w:ascii="宋体" w:hAnsi="宋体" w:eastAsia="宋体" w:cs="宋体"/>
          <w:color w:val="000000"/>
          <w:sz w:val="24"/>
          <w:szCs w:val="24"/>
          <w:lang w:bidi="ar"/>
        </w:rPr>
        <w:t xml:space="preserve">3．合同内容</w:t>
      </w:r>
      <w:bookmarkEnd w:id="219"/>
      <w:r/>
      <w:bookmarkEnd w:id="220"/>
      <w:r/>
      <w:bookmarkEnd w:id="221"/>
      <w:r/>
      <w:bookmarkEnd w:id="222"/>
      <w:r/>
      <w:bookmarkEnd w:id="223"/>
      <w:r/>
      <w:bookmarkEnd w:id="224"/>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本合同所涉及的内容详见招标文件和合同条款。专用条款将由采购人与中标人结合本项目具体情况协商后签订。</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bookmarkStart w:id="225" w:name="_Toc811"/>
      <w:r/>
      <w:bookmarkStart w:id="226" w:name="_Toc16219"/>
      <w:r/>
      <w:bookmarkStart w:id="227" w:name="_Toc16200"/>
      <w:r/>
      <w:bookmarkStart w:id="228" w:name="_Toc17869"/>
      <w:r/>
      <w:bookmarkStart w:id="229" w:name="_Toc26705"/>
      <w:r/>
      <w:bookmarkStart w:id="230" w:name="_Toc8190"/>
      <w:r>
        <w:rPr>
          <w:rFonts w:hint="eastAsia" w:ascii="宋体" w:hAnsi="宋体" w:eastAsia="宋体" w:cs="宋体"/>
          <w:color w:val="000000"/>
          <w:sz w:val="24"/>
          <w:szCs w:val="24"/>
          <w:lang w:bidi="ar"/>
        </w:rPr>
        <w:t xml:space="preserve">合同金额</w:t>
      </w:r>
      <w:bookmarkEnd w:id="225"/>
      <w:r/>
      <w:bookmarkEnd w:id="226"/>
      <w:r/>
      <w:bookmarkEnd w:id="227"/>
      <w:r/>
      <w:bookmarkEnd w:id="228"/>
      <w:r/>
      <w:bookmarkEnd w:id="229"/>
      <w:r/>
      <w:bookmarkEnd w:id="230"/>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标 的 清 单</w:t>
      </w:r>
      <w:r>
        <w:rPr>
          <w:rFonts w:hint="eastAsia" w:ascii="宋体" w:hAnsi="宋体" w:eastAsia="宋体" w:cs="宋体"/>
          <w:color w:val="000000"/>
          <w:sz w:val="24"/>
          <w:szCs w:val="24"/>
          <w:lang w:bidi="ar"/>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35"/>
        <w:gridCol w:w="1693"/>
        <w:gridCol w:w="965"/>
        <w:gridCol w:w="1274"/>
        <w:gridCol w:w="2102"/>
      </w:tblGrid>
      <w:tr>
        <w:trPr/>
        <w:tc>
          <w:tcPr>
            <w:tcW w:w="1710" w:type="dxa"/>
            <w:vAlign w:val="center"/>
            <w:textDirection w:val="lrTb"/>
            <w:noWrap w:val="false"/>
          </w:tcPr>
          <w:p>
            <w:pPr>
              <w:pStyle w:val="879"/>
              <w:ind w:firstLine="48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名称</w:t>
            </w:r>
            <w:r>
              <w:rPr>
                <w:rFonts w:hint="eastAsia" w:ascii="宋体" w:hAnsi="宋体" w:eastAsia="宋体" w:cs="宋体"/>
                <w:color w:val="000000"/>
                <w:sz w:val="24"/>
                <w:szCs w:val="24"/>
                <w:lang w:bidi="ar"/>
              </w:rPr>
            </w:r>
            <w:r/>
          </w:p>
        </w:tc>
        <w:tc>
          <w:tcPr>
            <w:tcW w:w="923" w:type="dxa"/>
            <w:vAlign w:val="center"/>
            <w:textDirection w:val="lrTb"/>
            <w:noWrap w:val="false"/>
          </w:tcPr>
          <w:p>
            <w:pPr>
              <w:pStyle w:val="879"/>
              <w:ind w:firstLine="480"/>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单位</w:t>
            </w:r>
            <w:r>
              <w:rPr>
                <w:rFonts w:hint="eastAsia" w:ascii="宋体" w:hAnsi="宋体" w:eastAsia="宋体" w:cs="宋体"/>
                <w:color w:val="000000"/>
                <w:sz w:val="24"/>
                <w:szCs w:val="24"/>
                <w:lang w:bidi="ar"/>
              </w:rPr>
            </w:r>
            <w:r/>
          </w:p>
        </w:tc>
        <w:tc>
          <w:tcPr>
            <w:tcW w:w="526" w:type="dxa"/>
            <w:vAlign w:val="center"/>
            <w:textDirection w:val="lrTb"/>
            <w:noWrap w:val="false"/>
          </w:tcPr>
          <w:p>
            <w:pPr>
              <w:pStyle w:val="879"/>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数量</w:t>
            </w:r>
            <w:r>
              <w:rPr>
                <w:rFonts w:hint="eastAsia" w:ascii="宋体" w:hAnsi="宋体" w:eastAsia="宋体" w:cs="宋体"/>
                <w:color w:val="000000"/>
                <w:sz w:val="24"/>
                <w:szCs w:val="24"/>
                <w:lang w:bidi="ar"/>
              </w:rPr>
            </w:r>
            <w:r/>
          </w:p>
        </w:tc>
        <w:tc>
          <w:tcPr>
            <w:tcW w:w="695" w:type="dxa"/>
            <w:vAlign w:val="center"/>
            <w:textDirection w:val="lrTb"/>
            <w:noWrap w:val="false"/>
          </w:tcPr>
          <w:p>
            <w:pPr>
              <w:pStyle w:val="879"/>
              <w:jc w:val="both"/>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单价（元）</w:t>
            </w:r>
            <w:r>
              <w:rPr>
                <w:rFonts w:hint="eastAsia" w:ascii="宋体" w:hAnsi="宋体" w:eastAsia="宋体" w:cs="宋体"/>
                <w:color w:val="000000"/>
                <w:sz w:val="24"/>
                <w:szCs w:val="24"/>
                <w:lang w:bidi="ar"/>
              </w:rPr>
            </w:r>
            <w:r/>
          </w:p>
        </w:tc>
        <w:tc>
          <w:tcPr>
            <w:tcW w:w="1144" w:type="dxa"/>
            <w:vAlign w:val="center"/>
            <w:textDirection w:val="lrTb"/>
            <w:noWrap w:val="false"/>
          </w:tcPr>
          <w:p>
            <w:pPr>
              <w:pStyle w:val="879"/>
              <w:ind w:firstLine="480"/>
              <w:jc w:val="both"/>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总价（元）</w:t>
            </w:r>
            <w:r>
              <w:rPr>
                <w:rFonts w:hint="eastAsia" w:ascii="宋体" w:hAnsi="宋体" w:eastAsia="宋体" w:cs="宋体"/>
                <w:color w:val="000000"/>
                <w:sz w:val="24"/>
                <w:szCs w:val="24"/>
                <w:lang w:bidi="ar"/>
              </w:rPr>
            </w:r>
            <w:r/>
          </w:p>
        </w:tc>
      </w:tr>
      <w:tr>
        <w:trPr>
          <w:trHeight w:val="928"/>
        </w:trPr>
        <w:tc>
          <w:tcPr>
            <w:tcW w:w="1710" w:type="dxa"/>
            <w:vAlign w:val="center"/>
            <w:textDirection w:val="lrTb"/>
            <w:noWrap w:val="false"/>
          </w:tcPr>
          <w:p>
            <w:pPr>
              <w:pStyle w:val="879"/>
              <w:jc w:val="both"/>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202</w:t>
            </w:r>
            <w:r>
              <w:rPr>
                <w:rFonts w:hint="eastAsia"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eastAsia="zh-CN" w:bidi="ar"/>
              </w:rPr>
              <w:t xml:space="preserve">年泗阳县优抚对象及新入伍士兵抚养人体检费项目</w:t>
            </w:r>
            <w:r>
              <w:rPr>
                <w:rFonts w:hint="eastAsia" w:ascii="宋体" w:hAnsi="宋体" w:eastAsia="宋体" w:cs="宋体"/>
                <w:color w:val="000000"/>
                <w:sz w:val="24"/>
                <w:szCs w:val="24"/>
                <w:lang w:eastAsia="zh-CN" w:bidi="ar"/>
              </w:rPr>
            </w:r>
            <w:r/>
          </w:p>
        </w:tc>
        <w:tc>
          <w:tcPr>
            <w:tcW w:w="923" w:type="dxa"/>
            <w:vAlign w:val="center"/>
            <w:textDirection w:val="lrTb"/>
            <w:noWrap w:val="false"/>
          </w:tcPr>
          <w:p>
            <w:pPr>
              <w:pStyle w:val="879"/>
              <w:jc w:val="both"/>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泗阳县退役军人事务局</w:t>
            </w:r>
            <w:r>
              <w:rPr>
                <w:rFonts w:hint="eastAsia" w:ascii="宋体" w:hAnsi="宋体" w:eastAsia="宋体" w:cs="宋体"/>
                <w:color w:val="000000"/>
                <w:sz w:val="24"/>
                <w:szCs w:val="24"/>
                <w:lang w:bidi="ar"/>
              </w:rPr>
            </w:r>
            <w:r/>
          </w:p>
        </w:tc>
        <w:tc>
          <w:tcPr>
            <w:tcW w:w="526" w:type="dxa"/>
            <w:vAlign w:val="center"/>
            <w:textDirection w:val="lrTb"/>
            <w:noWrap w:val="false"/>
          </w:tcPr>
          <w:p>
            <w:pPr>
              <w:pStyle w:val="879"/>
              <w:ind w:firstLine="240"/>
              <w:jc w:val="both"/>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r>
            <w:r/>
          </w:p>
        </w:tc>
        <w:tc>
          <w:tcPr>
            <w:tcW w:w="695" w:type="dxa"/>
            <w:vAlign w:val="center"/>
            <w:textDirection w:val="lrTb"/>
            <w:noWrap w:val="false"/>
          </w:tcPr>
          <w:p>
            <w:pPr>
              <w:pStyle w:val="879"/>
              <w:ind w:firstLine="480"/>
              <w:jc w:val="center"/>
              <w:widowControl/>
              <w:rPr>
                <w:rFonts w:ascii="宋体" w:hAnsi="宋体" w:eastAsia="宋体" w:cs="宋体"/>
                <w:color w:val="000000"/>
                <w:sz w:val="24"/>
                <w:szCs w:val="24"/>
                <w:lang w:val="en-US" w:eastAsia="zh-CN" w:bidi="ar"/>
              </w:rPr>
            </w:pPr>
            <w:r>
              <w:rPr>
                <w:rFonts w:ascii="宋体" w:hAnsi="宋体" w:eastAsia="宋体" w:cs="宋体"/>
                <w:color w:val="000000"/>
                <w:sz w:val="24"/>
                <w:szCs w:val="24"/>
                <w:lang w:val="en-US" w:eastAsia="zh-CN" w:bidi="ar"/>
              </w:rPr>
            </w:r>
            <w:r/>
          </w:p>
        </w:tc>
        <w:tc>
          <w:tcPr>
            <w:tcW w:w="1144" w:type="dxa"/>
            <w:vAlign w:val="center"/>
            <w:textDirection w:val="lrTb"/>
            <w:noWrap w:val="false"/>
          </w:tcPr>
          <w:p>
            <w:pPr>
              <w:pStyle w:val="879"/>
              <w:jc w:val="both"/>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以实际执行体检的合格数据结算</w:t>
            </w:r>
            <w:r>
              <w:rPr>
                <w:rFonts w:hint="eastAsia" w:ascii="宋体" w:hAnsi="宋体" w:eastAsia="宋体" w:cs="宋体"/>
                <w:color w:val="000000"/>
                <w:sz w:val="24"/>
                <w:szCs w:val="24"/>
                <w:lang w:bidi="ar"/>
              </w:rPr>
            </w:r>
            <w:r/>
          </w:p>
        </w:tc>
      </w:tr>
      <w:tr>
        <w:trPr>
          <w:trHeight w:val="839"/>
        </w:trPr>
        <w:tc>
          <w:tcPr>
            <w:gridSpan w:val="5"/>
            <w:tcW w:w="9169" w:type="dxa"/>
            <w:vAlign w:val="center"/>
            <w:textDirection w:val="lrTb"/>
            <w:noWrap w:val="false"/>
          </w:tcPr>
          <w:p>
            <w:pPr>
              <w:pStyle w:val="879"/>
              <w:jc w:val="both"/>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合计人民币金额（大写）：以实际执行体检的合格数据结算</w:t>
            </w:r>
            <w:r>
              <w:rPr>
                <w:rFonts w:hint="eastAsia" w:ascii="宋体" w:hAnsi="宋体" w:eastAsia="宋体" w:cs="宋体"/>
                <w:color w:val="000000"/>
                <w:sz w:val="24"/>
                <w:szCs w:val="24"/>
                <w:lang w:val="en-US" w:eastAsia="zh-CN" w:bidi="ar"/>
              </w:rPr>
              <w:t xml:space="preserve"> </w:t>
            </w:r>
            <w:r>
              <w:rPr>
                <w:rFonts w:hint="eastAsia" w:ascii="宋体" w:hAnsi="宋体" w:eastAsia="宋体" w:cs="宋体"/>
                <w:color w:val="000000"/>
                <w:sz w:val="24"/>
                <w:szCs w:val="24"/>
                <w:lang w:bidi="ar"/>
              </w:rPr>
              <w:t xml:space="preserve">  （￥：以实际执行体检的合格数据结算  ）</w:t>
            </w:r>
            <w:r>
              <w:rPr>
                <w:rFonts w:hint="eastAsia" w:ascii="宋体" w:hAnsi="宋体" w:eastAsia="宋体" w:cs="宋体"/>
                <w:color w:val="000000"/>
                <w:sz w:val="24"/>
                <w:szCs w:val="24"/>
                <w:lang w:bidi="ar"/>
              </w:rPr>
            </w:r>
            <w:r/>
          </w:p>
        </w:tc>
      </w:tr>
    </w:tbl>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注：可另附清单。</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根据上述合同文件要求，合同总金额（大写）为</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 xml:space="preserve">，分项价格在报价表中有明确规定。合同执行过程中，如涉及合同总金额调整，需经采购人和供应商</w:t>
      </w:r>
      <w:r>
        <w:rPr>
          <w:rFonts w:hint="eastAsia" w:ascii="宋体" w:hAnsi="宋体" w:eastAsia="宋体" w:cs="宋体"/>
          <w:color w:val="000000"/>
          <w:sz w:val="24"/>
          <w:szCs w:val="24"/>
          <w:lang w:eastAsia="zh-CN" w:bidi="ar"/>
        </w:rPr>
        <w:t xml:space="preserve">协商</w:t>
      </w:r>
      <w:r>
        <w:rPr>
          <w:rFonts w:hint="eastAsia" w:ascii="宋体" w:hAnsi="宋体" w:eastAsia="宋体" w:cs="宋体"/>
          <w:color w:val="000000"/>
          <w:sz w:val="24"/>
          <w:szCs w:val="24"/>
          <w:lang w:bidi="ar"/>
        </w:rPr>
        <w:t xml:space="preserve">一致，签订书面的补充协议确定。</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bookmarkEnd w:id="204"/>
      <w:r/>
      <w:bookmarkEnd w:id="205"/>
      <w:r/>
      <w:bookmarkEnd w:id="206"/>
      <w:r/>
      <w:bookmarkStart w:id="231" w:name="_Toc25647"/>
      <w:r/>
      <w:bookmarkStart w:id="232" w:name="_Toc29007"/>
      <w:r/>
      <w:bookmarkStart w:id="233" w:name="_Toc21872"/>
      <w:r/>
      <w:bookmarkStart w:id="234" w:name="_Hlt16619350"/>
      <w:r/>
      <w:bookmarkStart w:id="235" w:name="_Toc120614244"/>
      <w:r/>
      <w:bookmarkStart w:id="236" w:name="_Toc20823346"/>
      <w:r/>
      <w:bookmarkStart w:id="237" w:name="_Toc16938590"/>
      <w:r/>
      <w:bookmarkStart w:id="238" w:name="_Toc462564139"/>
      <w:r/>
      <w:bookmarkStart w:id="239" w:name="_Toc479757211"/>
      <w:r/>
      <w:bookmarkStart w:id="240" w:name="_Toc24634"/>
      <w:r/>
      <w:bookmarkStart w:id="241" w:name="_Toc13842"/>
      <w:r/>
      <w:bookmarkStart w:id="242" w:name="_Toc19590"/>
      <w:r>
        <w:rPr>
          <w:rFonts w:hint="eastAsia" w:ascii="宋体" w:hAnsi="宋体" w:eastAsia="宋体" w:cs="宋体"/>
          <w:color w:val="000000"/>
          <w:sz w:val="24"/>
          <w:szCs w:val="24"/>
          <w:lang w:bidi="ar"/>
        </w:rPr>
        <w:t xml:space="preserve">付款</w:t>
      </w:r>
      <w:bookmarkEnd w:id="231"/>
      <w:r>
        <w:rPr>
          <w:rFonts w:hint="eastAsia" w:ascii="宋体" w:hAnsi="宋体" w:eastAsia="宋体" w:cs="宋体"/>
          <w:color w:val="000000"/>
          <w:sz w:val="24"/>
          <w:szCs w:val="24"/>
          <w:lang w:bidi="ar"/>
        </w:rPr>
        <w:t xml:space="preserve">方式</w:t>
      </w:r>
      <w:bookmarkEnd w:id="232"/>
      <w:r/>
      <w:bookmarkEnd w:id="233"/>
      <w:r/>
      <w:bookmarkStart w:id="243" w:name="_Toc10924"/>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bookmarkEnd w:id="243"/>
      <w:r>
        <w:rPr>
          <w:rFonts w:hint="eastAsia" w:ascii="宋体" w:hAnsi="宋体" w:eastAsia="宋体" w:cs="宋体"/>
          <w:color w:val="000000"/>
          <w:sz w:val="24"/>
          <w:szCs w:val="24"/>
          <w:lang w:bidi="ar"/>
        </w:rPr>
        <w:t xml:space="preserve">预付款：合同金额的</w:t>
      </w:r>
      <w:r>
        <w:rPr>
          <w:rFonts w:hint="eastAsia" w:ascii="宋体" w:hAnsi="宋体" w:eastAsia="宋体" w:cs="宋体"/>
          <w:color w:val="000000"/>
          <w:sz w:val="24"/>
          <w:szCs w:val="24"/>
          <w:u w:val="single"/>
          <w:lang w:bidi="ar"/>
        </w:rPr>
        <w:t xml:space="preserve">  10  </w:t>
      </w:r>
      <w:r>
        <w:rPr>
          <w:rFonts w:hint="eastAsia" w:ascii="宋体" w:hAnsi="宋体" w:eastAsia="宋体" w:cs="宋体"/>
          <w:color w:val="000000"/>
          <w:sz w:val="24"/>
          <w:szCs w:val="24"/>
          <w:lang w:bidi="ar"/>
        </w:rPr>
        <w:t xml:space="preserve">%，合同签订后按规定支付； </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进度款：</w:t>
      </w:r>
      <w:r>
        <w:rPr>
          <w:rFonts w:hint="eastAsia" w:ascii="宋体" w:hAnsi="宋体" w:eastAsia="宋体" w:cs="宋体"/>
          <w:color w:val="000000"/>
          <w:sz w:val="24"/>
          <w:szCs w:val="24"/>
          <w:u w:val="single"/>
          <w:lang w:bidi="ar"/>
        </w:rPr>
        <w:t xml:space="preserve">服务结束后，根据实际参加体检人数*300元/人，一次性结清剩余款项。（体检费用以实际参加体检人数为准结付）</w:t>
      </w: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注：在签订合同时，供应商明确表示无需预付款或者主动要求降低预付款比例的，采购人可不适用预付规定。</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6、合同履行期限</w:t>
      </w:r>
      <w:r>
        <w:rPr>
          <w:rFonts w:hint="eastAsia" w:ascii="宋体" w:hAnsi="宋体" w:eastAsia="宋体" w:cs="宋体"/>
          <w:color w:val="000000"/>
          <w:sz w:val="24"/>
          <w:szCs w:val="24"/>
          <w:u w:val="single"/>
          <w:lang w:bidi="ar"/>
        </w:rPr>
        <w:t xml:space="preserve">：1</w:t>
      </w:r>
      <w:r>
        <w:rPr>
          <w:rFonts w:hint="eastAsia" w:ascii="宋体" w:hAnsi="宋体" w:eastAsia="宋体" w:cs="宋体"/>
          <w:color w:val="000000"/>
          <w:sz w:val="24"/>
          <w:szCs w:val="24"/>
          <w:lang w:bidi="ar"/>
        </w:rPr>
        <w:t xml:space="preserve">年</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7、违约责任</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7.1、乙方提供的服务不符合采购文件、报价文件或本合同规定的，甲方有权拒收，并且乙方须向甲方支付本合同总价</w:t>
      </w:r>
      <w:r>
        <w:rPr>
          <w:rFonts w:hint="eastAsia" w:ascii="宋体" w:hAnsi="宋体" w:eastAsia="宋体" w:cs="宋体"/>
          <w:color w:val="000000"/>
          <w:sz w:val="24"/>
          <w:szCs w:val="24"/>
          <w:u w:val="single"/>
          <w:lang w:bidi="ar"/>
        </w:rPr>
        <w:t xml:space="preserve"> 10 </w:t>
      </w:r>
      <w:r>
        <w:rPr>
          <w:rFonts w:hint="eastAsia" w:ascii="宋体" w:hAnsi="宋体" w:eastAsia="宋体" w:cs="宋体"/>
          <w:color w:val="000000"/>
          <w:sz w:val="24"/>
          <w:szCs w:val="24"/>
          <w:lang w:bidi="ar"/>
        </w:rPr>
        <w:t xml:space="preserve">%的违约金。</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7.2、乙方未能按本合同规定的服务时间提供服务，从逾期之日起每日按本合同总价5%的数额向甲方支付违约金；逾期半个月以上的，甲方有权终止合同，由此造成的甲方经济损失由乙方承担。</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7.3、未经甲方同意乙方不得私自将该服务转包第三方完成。如私自转包，则处本合同总价</w:t>
      </w:r>
      <w:r>
        <w:rPr>
          <w:rFonts w:hint="eastAsia" w:ascii="宋体" w:hAnsi="宋体" w:eastAsia="宋体" w:cs="宋体"/>
          <w:color w:val="000000"/>
          <w:sz w:val="24"/>
          <w:szCs w:val="24"/>
          <w:u w:val="single"/>
          <w:lang w:bidi="ar"/>
        </w:rPr>
        <w:t xml:space="preserve">  10 </w:t>
      </w:r>
      <w:r>
        <w:rPr>
          <w:rFonts w:hint="eastAsia" w:ascii="宋体" w:hAnsi="宋体" w:eastAsia="宋体" w:cs="宋体"/>
          <w:color w:val="000000"/>
          <w:sz w:val="24"/>
          <w:szCs w:val="24"/>
          <w:lang w:bidi="ar"/>
        </w:rPr>
        <w:t xml:space="preserve">%的违约金。</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7.4、甲方无正当理由拒绝接受服务，到期拒付服务款项的，甲方向乙方偿付本合同总价的</w:t>
      </w:r>
      <w:r>
        <w:rPr>
          <w:rFonts w:hint="eastAsia" w:ascii="宋体" w:hAnsi="宋体" w:eastAsia="宋体" w:cs="宋体"/>
          <w:color w:val="000000"/>
          <w:sz w:val="24"/>
          <w:szCs w:val="24"/>
          <w:u w:val="single"/>
          <w:lang w:bidi="ar"/>
        </w:rPr>
        <w:t xml:space="preserve"> 2  </w:t>
      </w:r>
      <w:r>
        <w:rPr>
          <w:rFonts w:hint="eastAsia" w:ascii="宋体" w:hAnsi="宋体" w:eastAsia="宋体" w:cs="宋体"/>
          <w:color w:val="000000"/>
          <w:sz w:val="24"/>
          <w:szCs w:val="24"/>
          <w:lang w:bidi="ar"/>
        </w:rPr>
        <w:t xml:space="preserve">%的违约金。甲方逾期付款，则每日按逾期金额的</w:t>
      </w:r>
      <w:r>
        <w:rPr>
          <w:rFonts w:hint="eastAsia" w:ascii="宋体" w:hAnsi="宋体" w:eastAsia="宋体" w:cs="宋体"/>
          <w:color w:val="000000"/>
          <w:sz w:val="24"/>
          <w:szCs w:val="24"/>
          <w:u w:val="single"/>
          <w:lang w:bidi="ar"/>
        </w:rPr>
        <w:t xml:space="preserve">  0.2 %</w:t>
      </w:r>
      <w:r>
        <w:rPr>
          <w:rFonts w:hint="eastAsia" w:ascii="宋体" w:hAnsi="宋体" w:eastAsia="宋体" w:cs="宋体"/>
          <w:color w:val="000000"/>
          <w:sz w:val="24"/>
          <w:szCs w:val="24"/>
          <w:lang w:bidi="ar"/>
        </w:rPr>
        <w:t xml:space="preserve">向乙方偿付违约金。</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7.5、投标人出现上述情形之一的，采购人有权单方</w:t>
      </w:r>
      <w:r>
        <w:rPr>
          <w:rFonts w:hint="eastAsia" w:ascii="宋体" w:hAnsi="宋体" w:eastAsia="宋体" w:cs="宋体"/>
          <w:color w:val="000000"/>
          <w:sz w:val="24"/>
          <w:szCs w:val="24"/>
          <w:lang w:eastAsia="zh-CN" w:bidi="ar"/>
        </w:rPr>
        <w:t xml:space="preserve">终止合同</w:t>
      </w:r>
      <w:r>
        <w:rPr>
          <w:rFonts w:hint="eastAsia" w:ascii="宋体" w:hAnsi="宋体" w:eastAsia="宋体" w:cs="宋体"/>
          <w:color w:val="000000"/>
          <w:sz w:val="24"/>
          <w:szCs w:val="24"/>
          <w:lang w:bidi="ar"/>
        </w:rPr>
        <w:t xml:space="preserve">，并取消投标人供货资格；没收投标人的履约保证金，并将通过公众媒体向社会公布投标人的违约行为；采购人还将投标人列入以后项目采购（招投标）报价信誉度极差不予采用的单位名单中，除追究投标人的相关法律责任，还需赔偿采购人一切与之相关而造成的经济损失，所产生的一切后果由投标人自行承担。  </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7.6、非因甲方原因，乙方不履行本合同规定的义务，致使工作延误，甲方有权要求其强制履行或解除合同，并要求乙方等额赔偿由此造成的一切损失。</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7.7、本项目不得转让分包，如有发生，除没收其履约保证金外，无条件清理退场，所造成的一切损失由乙方负责。</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7.8、依据苏采购【2020】52号《关于做好政府采购支持企业发展有关事项的通知》中标（成交）通知书发出之日起15日内，无正当理由不得拒绝或者拖延合同签订。</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7.9、</w:t>
      </w:r>
      <w:r>
        <w:rPr>
          <w:rFonts w:hint="eastAsia" w:ascii="宋体" w:hAnsi="宋体" w:eastAsia="宋体" w:cs="宋体"/>
          <w:color w:val="000000"/>
          <w:sz w:val="24"/>
          <w:szCs w:val="24"/>
          <w:lang w:eastAsia="zh-CN" w:bidi="ar"/>
        </w:rPr>
        <w:t xml:space="preserve">其他</w:t>
      </w:r>
      <w:r>
        <w:rPr>
          <w:rFonts w:hint="eastAsia" w:ascii="宋体" w:hAnsi="宋体" w:eastAsia="宋体" w:cs="宋体"/>
          <w:color w:val="000000"/>
          <w:sz w:val="24"/>
          <w:szCs w:val="24"/>
          <w:lang w:bidi="ar"/>
        </w:rPr>
        <w:t xml:space="preserve">违约责任按《中华人民共和国民法典（第三编合同）》处理。</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8、履约保证金</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val="zh-CN" w:bidi="ar"/>
        </w:rPr>
      </w:pPr>
      <w:r/>
      <w:bookmarkStart w:id="244" w:name="_Toc26297"/>
      <w:r/>
      <w:bookmarkStart w:id="245" w:name="_Toc10368"/>
      <w:r/>
      <w:bookmarkStart w:id="246" w:name="_Toc21837"/>
      <w:r>
        <w:rPr>
          <w:rFonts w:hint="eastAsia" w:ascii="宋体" w:hAnsi="宋体" w:eastAsia="宋体" w:cs="宋体"/>
          <w:color w:val="000000"/>
          <w:sz w:val="24"/>
          <w:szCs w:val="24"/>
          <w:lang w:val="zh-CN" w:bidi="ar"/>
        </w:rPr>
        <w:t xml:space="preserve">按采购合同总价的 10%计取。除银行电汇、网上银行（从中标人法人基本存款账户转出）外，供应商还可选用银行保函、担保公司的保证担保或保险公司的保证保险等多种形式缴纳。</w:t>
      </w:r>
      <w:r>
        <w:rPr>
          <w:rFonts w:hint="eastAsia" w:ascii="宋体" w:hAnsi="宋体" w:eastAsia="宋体" w:cs="宋体"/>
          <w:color w:val="000000"/>
          <w:sz w:val="24"/>
          <w:szCs w:val="24"/>
          <w:lang w:val="zh-CN"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供应商也可选用数字人民币方式缴纳，使用投标企业数字人民币对公钱包一次性转钱至泗阳县招标投标服务有限公司数字人民币钱包（钱包 ID:0092114689000006，银行：江苏银行泗阳支行），并备注为：***项目履约保证金，保证金应一笔缴纳到位。（项目与标段名称应与招标公告项目与标段名称保持一致，保证金应一笔缴纳到位）。</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t xml:space="preserve">履约保证金退还的条件：按以下方式实行：</w:t>
      </w:r>
      <w:r>
        <w:rPr>
          <w:rFonts w:hint="eastAsia" w:ascii="宋体" w:hAnsi="宋体" w:eastAsia="宋体" w:cs="宋体"/>
          <w:color w:val="000000"/>
          <w:sz w:val="24"/>
          <w:szCs w:val="24"/>
          <w:lang w:val="zh-CN" w:bidi="ar"/>
        </w:rPr>
      </w:r>
      <w:r/>
    </w:p>
    <w:p>
      <w:pPr>
        <w:pStyle w:val="879"/>
        <w:ind w:firstLine="480"/>
        <w:jc w:val="left"/>
        <w:widowControl/>
        <w:rPr>
          <w:rFonts w:hint="eastAsia"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t xml:space="preserve">服务类项目，项目履约期满评价合格，出具</w:t>
      </w:r>
      <w:r>
        <w:rPr>
          <w:rFonts w:hint="eastAsia" w:ascii="宋体" w:hAnsi="宋体" w:eastAsia="宋体" w:cs="宋体"/>
          <w:color w:val="000000"/>
          <w:sz w:val="24"/>
          <w:szCs w:val="24"/>
          <w:lang w:bidi="ar"/>
        </w:rPr>
        <w:t xml:space="preserve">验收报告（</w:t>
      </w:r>
      <w:r>
        <w:rPr>
          <w:rFonts w:hint="eastAsia" w:ascii="宋体" w:hAnsi="宋体" w:eastAsia="宋体" w:cs="宋体"/>
          <w:color w:val="000000"/>
          <w:sz w:val="24"/>
          <w:szCs w:val="24"/>
          <w:lang w:val="zh-CN" w:bidi="ar"/>
        </w:rPr>
        <w:t xml:space="preserve">履约评价报告</w:t>
      </w: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zh-CN" w:bidi="ar"/>
        </w:rPr>
        <w:t xml:space="preserve">及履约保证金收据申请退付；</w:t>
      </w:r>
      <w:r>
        <w:rPr>
          <w:rFonts w:hint="eastAsia" w:ascii="宋体" w:hAnsi="宋体" w:eastAsia="宋体" w:cs="宋体"/>
          <w:color w:val="000000"/>
          <w:sz w:val="24"/>
          <w:szCs w:val="24"/>
          <w:lang w:val="zh-CN" w:bidi="ar"/>
        </w:rPr>
      </w:r>
      <w:r/>
    </w:p>
    <w:p>
      <w:pPr>
        <w:pStyle w:val="879"/>
        <w:ind w:firstLine="480"/>
        <w:jc w:val="left"/>
        <w:widowControl/>
        <w:rPr>
          <w:rFonts w:hint="eastAsia"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t xml:space="preserve">履约保证金退还时间：采购单位收到投标人退付申请后5个工作日内退还；</w:t>
      </w:r>
      <w:r>
        <w:rPr>
          <w:rFonts w:hint="eastAsia" w:ascii="宋体" w:hAnsi="宋体" w:eastAsia="宋体" w:cs="宋体"/>
          <w:color w:val="000000"/>
          <w:sz w:val="24"/>
          <w:szCs w:val="24"/>
          <w:lang w:val="zh-CN" w:bidi="ar"/>
        </w:rPr>
      </w:r>
      <w:r/>
    </w:p>
    <w:p>
      <w:pPr>
        <w:pStyle w:val="879"/>
        <w:ind w:firstLine="480"/>
        <w:jc w:val="left"/>
        <w:widowControl/>
        <w:rPr>
          <w:rFonts w:hint="eastAsia"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宋体" w:hAnsi="宋体" w:eastAsia="宋体" w:cs="宋体"/>
          <w:color w:val="000000"/>
          <w:sz w:val="24"/>
          <w:szCs w:val="24"/>
          <w:lang w:val="zh-CN" w:bidi="ar"/>
        </w:rPr>
      </w:r>
      <w:r/>
    </w:p>
    <w:p>
      <w:pPr>
        <w:pStyle w:val="879"/>
        <w:ind w:firstLine="480"/>
        <w:jc w:val="left"/>
        <w:widowControl/>
        <w:rPr>
          <w:rFonts w:hint="eastAsia"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宋体" w:hAnsi="宋体" w:eastAsia="宋体" w:cs="宋体"/>
          <w:color w:val="000000"/>
          <w:sz w:val="24"/>
          <w:szCs w:val="24"/>
          <w:lang w:val="zh-CN" w:bidi="ar"/>
        </w:rPr>
      </w:r>
      <w:r/>
    </w:p>
    <w:p>
      <w:pPr>
        <w:pStyle w:val="879"/>
        <w:ind w:firstLine="480"/>
        <w:jc w:val="left"/>
        <w:widowControl/>
        <w:rPr>
          <w:rFonts w:hint="eastAsia" w:ascii="宋体" w:hAnsi="宋体" w:eastAsia="宋体" w:cs="宋体"/>
          <w:color w:val="000000"/>
          <w:sz w:val="24"/>
          <w:szCs w:val="24"/>
          <w:lang w:bidi="ar"/>
        </w:rPr>
      </w:pPr>
      <w:r/>
      <w:bookmarkStart w:id="247" w:name="_Toc1442"/>
      <w:r>
        <w:rPr>
          <w:rFonts w:hint="eastAsia" w:ascii="宋体" w:hAnsi="宋体" w:eastAsia="宋体" w:cs="宋体"/>
          <w:color w:val="000000"/>
          <w:sz w:val="24"/>
          <w:szCs w:val="24"/>
          <w:lang w:bidi="ar"/>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9、合同纠纷处理</w:t>
      </w:r>
      <w:bookmarkEnd w:id="244"/>
      <w:r/>
      <w:bookmarkEnd w:id="245"/>
      <w:r/>
      <w:bookmarkEnd w:id="246"/>
      <w:r/>
      <w:bookmarkEnd w:id="247"/>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本合同履行过程中发生的合同纠纷，由甲乙双方联系处理。</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bookmarkStart w:id="248" w:name="_Toc32693"/>
      <w:r/>
      <w:bookmarkStart w:id="249" w:name="_Toc14514"/>
      <w:r/>
      <w:bookmarkStart w:id="250" w:name="_Toc30315"/>
      <w:r/>
      <w:bookmarkStart w:id="251" w:name="_Toc1498"/>
      <w:r/>
      <w:bookmarkStart w:id="252" w:name="_Toc11119"/>
      <w:r/>
      <w:bookmarkStart w:id="253" w:name="_Toc14143"/>
      <w:r/>
      <w:bookmarkStart w:id="254" w:name="_Toc31333"/>
      <w:r>
        <w:rPr>
          <w:rFonts w:hint="eastAsia" w:ascii="宋体" w:hAnsi="宋体" w:eastAsia="宋体" w:cs="宋体"/>
          <w:color w:val="000000"/>
          <w:sz w:val="24"/>
          <w:szCs w:val="24"/>
          <w:lang w:bidi="ar"/>
        </w:rPr>
        <w:t xml:space="preserve">10、诉讼</w:t>
      </w:r>
      <w:bookmarkEnd w:id="248"/>
      <w:r/>
      <w:bookmarkEnd w:id="249"/>
      <w:r/>
      <w:bookmarkEnd w:id="250"/>
      <w:r/>
      <w:bookmarkEnd w:id="251"/>
      <w:r/>
      <w:bookmarkEnd w:id="252"/>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  双方在执行合同中所发生的一切争议，应通过协商解决。如协商不成，可向合同签订地法院起诉，合同签订地在此约定为泗阳县。</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bookmarkStart w:id="255" w:name="_Toc21082"/>
      <w:r/>
      <w:bookmarkStart w:id="256" w:name="_Toc31959"/>
      <w:r/>
      <w:bookmarkStart w:id="257" w:name="_Toc23946"/>
      <w:r>
        <w:rPr>
          <w:rFonts w:hint="eastAsia" w:ascii="宋体" w:hAnsi="宋体" w:eastAsia="宋体" w:cs="宋体"/>
          <w:color w:val="000000"/>
          <w:sz w:val="24"/>
          <w:szCs w:val="24"/>
          <w:lang w:bidi="ar"/>
        </w:rPr>
        <w:t xml:space="preserve">11、合同生效</w:t>
      </w:r>
      <w:bookmarkEnd w:id="253"/>
      <w:r/>
      <w:bookmarkEnd w:id="254"/>
      <w:r/>
      <w:bookmarkEnd w:id="255"/>
      <w:r/>
      <w:bookmarkEnd w:id="256"/>
      <w:r/>
      <w:bookmarkEnd w:id="257"/>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bookmarkEnd w:id="240"/>
      <w:r/>
      <w:bookmarkStart w:id="258" w:name="_Toc18683"/>
      <w:r/>
      <w:bookmarkStart w:id="259" w:name="_Toc21029"/>
      <w:r>
        <w:rPr>
          <w:rFonts w:hint="eastAsia" w:ascii="宋体" w:hAnsi="宋体" w:eastAsia="宋体" w:cs="宋体"/>
          <w:color w:val="000000"/>
          <w:sz w:val="24"/>
          <w:szCs w:val="24"/>
          <w:lang w:bidi="ar"/>
        </w:rPr>
        <w:t xml:space="preserve">11.1 合同经甲方、乙方和见证方三方授权代表签字盖章后生效。</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11.2本合同未尽事宜，双方协商解决。</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11.3 本合同正本壹式肆份，具有同等法律效力，甲方、乙方、采购主管部门、采购代理机构各执壹份。</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bookmarkEnd w:id="241"/>
      <w:r/>
      <w:bookmarkEnd w:id="242"/>
      <w:r/>
      <w:bookmarkEnd w:id="258"/>
      <w:r/>
      <w:bookmarkEnd w:id="259"/>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甲方：          (盖章)               乙方：              (盖章)</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地址：                               地址：</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法定代表人或授权代表：               法定代表人或授权代表：</w:t>
      </w:r>
      <w:r>
        <w:rPr>
          <w:rFonts w:hint="eastAsia" w:ascii="宋体" w:hAnsi="宋体" w:eastAsia="宋体" w:cs="宋体"/>
          <w:color w:val="000000"/>
          <w:sz w:val="24"/>
          <w:szCs w:val="24"/>
          <w:lang w:bidi="ar"/>
        </w:rPr>
      </w:r>
      <w:r/>
    </w:p>
    <w:p>
      <w:pPr>
        <w:pStyle w:val="879"/>
        <w:ind w:firstLine="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联系电话：                           联系电话：</w:t>
      </w:r>
      <w:r>
        <w:rPr>
          <w:rFonts w:hint="eastAsia" w:ascii="宋体" w:hAnsi="宋体" w:eastAsia="宋体" w:cs="宋体"/>
          <w:color w:val="000000"/>
          <w:sz w:val="24"/>
          <w:szCs w:val="24"/>
          <w:lang w:bidi="ar"/>
        </w:rPr>
      </w:r>
      <w:r/>
    </w:p>
    <w:p>
      <w:pPr>
        <w:pStyle w:val="879"/>
        <w:ind w:firstLine="6480"/>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879"/>
        <w:ind w:firstLine="6480"/>
        <w:jc w:val="left"/>
        <w:widowControl/>
        <w:rPr>
          <w:rFonts w:hint="eastAsia" w:ascii="Times New Roman" w:hAnsi="Times New Roman" w:eastAsia="黑体"/>
          <w:bCs/>
          <w:sz w:val="44"/>
        </w:rPr>
      </w:pPr>
      <w:r>
        <w:rPr>
          <w:rFonts w:hint="eastAsia" w:ascii="宋体" w:hAnsi="宋体" w:eastAsia="宋体" w:cs="宋体"/>
          <w:color w:val="000000"/>
          <w:sz w:val="24"/>
          <w:szCs w:val="24"/>
          <w:lang w:bidi="ar"/>
        </w:rPr>
        <w:t xml:space="preserve">年    月    日</w:t>
      </w:r>
      <w:r>
        <w:rPr>
          <w:rFonts w:hint="eastAsia" w:ascii="Times New Roman" w:hAnsi="Times New Roman" w:eastAsia="黑体"/>
          <w:bCs/>
          <w:sz w:val="44"/>
        </w:rPr>
      </w:r>
      <w:r/>
    </w:p>
    <w:p>
      <w:pPr>
        <w:pStyle w:val="918"/>
        <w:ind w:firstLine="2640"/>
        <w:spacing w:before="120" w:after="120" w:line="0" w:lineRule="atLeast"/>
        <w:rPr>
          <w:rFonts w:hint="eastAsia" w:ascii="Times New Roman" w:hAnsi="Times New Roman" w:eastAsia="黑体"/>
          <w:bCs/>
          <w:sz w:val="44"/>
        </w:rPr>
      </w:pPr>
      <w:r>
        <w:rPr>
          <w:rFonts w:hint="eastAsia" w:ascii="Times New Roman" w:hAnsi="Times New Roman" w:eastAsia="黑体"/>
          <w:bCs/>
          <w:sz w:val="44"/>
        </w:rPr>
      </w:r>
      <w:r/>
    </w:p>
    <w:p>
      <w:pPr>
        <w:pStyle w:val="918"/>
        <w:ind w:firstLine="2640"/>
        <w:spacing w:before="120" w:after="120" w:line="0" w:lineRule="atLeast"/>
        <w:rPr>
          <w:rFonts w:hint="eastAsia" w:cs="Courier New"/>
          <w:sz w:val="24"/>
          <w:szCs w:val="24"/>
        </w:rPr>
      </w:pPr>
      <w:r>
        <w:rPr>
          <w:rFonts w:hint="eastAsia" w:ascii="Times New Roman" w:hAnsi="Times New Roman" w:eastAsia="黑体"/>
          <w:bCs/>
          <w:sz w:val="44"/>
        </w:rPr>
        <w:t xml:space="preserve">第</w:t>
      </w:r>
      <w:bookmarkEnd w:id="234"/>
      <w:r>
        <w:rPr>
          <w:rFonts w:hint="eastAsia" w:ascii="Times New Roman" w:hAnsi="Times New Roman" w:eastAsia="黑体"/>
          <w:bCs/>
          <w:sz w:val="44"/>
        </w:rPr>
        <w:t xml:space="preserve">四章 采购需求</w:t>
      </w:r>
      <w:bookmarkEnd w:id="235"/>
      <w:r/>
      <w:bookmarkEnd w:id="236"/>
      <w:r/>
      <w:bookmarkEnd w:id="237"/>
      <w:r/>
      <w:bookmarkStart w:id="260" w:name="_Toc26554093"/>
      <w:r/>
      <w:bookmarkStart w:id="261" w:name="_Toc49090575"/>
      <w:r>
        <w:rPr>
          <w:rFonts w:hint="eastAsia" w:cs="Courier New"/>
          <w:sz w:val="24"/>
          <w:szCs w:val="24"/>
        </w:rPr>
      </w:r>
      <w:r/>
    </w:p>
    <w:p>
      <w:pPr>
        <w:pStyle w:val="879"/>
        <w:ind w:left="0" w:firstLine="480"/>
        <w:jc w:val="left"/>
        <w:keepLines w:val="0"/>
        <w:keepNext w:val="0"/>
        <w:pageBreakBefore w:val="0"/>
        <w:spacing w:line="360" w:lineRule="auto"/>
        <w:widowControl w:val="off"/>
        <w:rPr>
          <w:rFonts w:hint="eastAsia" w:cs="Courier New"/>
          <w:sz w:val="24"/>
          <w:szCs w:val="24"/>
          <w:highlight w:val="yellow"/>
          <w:u w:val="single"/>
        </w:rPr>
        <w:outlineLvl w:val="9"/>
      </w:pPr>
      <w:r/>
      <w:bookmarkStart w:id="262" w:name="_Toc120614281"/>
      <w:r>
        <w:rPr>
          <w:rFonts w:hint="eastAsia" w:cs="Courier New"/>
          <w:color w:val="000000"/>
          <w:sz w:val="24"/>
          <w:szCs w:val="24"/>
        </w:rPr>
        <w:t xml:space="preserve">一、</w:t>
      </w:r>
      <w:r>
        <w:rPr>
          <w:rFonts w:hint="eastAsia" w:cs="Courier New"/>
          <w:sz w:val="24"/>
          <w:szCs w:val="24"/>
        </w:rPr>
        <w:t xml:space="preserve">项目属性：</w:t>
      </w:r>
      <w:r>
        <w:rPr>
          <w:rFonts w:hint="eastAsia" w:cs="Courier New"/>
          <w:sz w:val="24"/>
          <w:szCs w:val="24"/>
          <w:u w:val="single"/>
        </w:rPr>
        <w:t xml:space="preserve">服务类项目</w:t>
      </w:r>
      <w:r>
        <w:rPr>
          <w:rFonts w:hint="eastAsia" w:cs="Courier New"/>
          <w:sz w:val="24"/>
          <w:szCs w:val="24"/>
          <w:highlight w:val="yellow"/>
          <w:u w:val="single"/>
        </w:rPr>
      </w:r>
      <w:r/>
    </w:p>
    <w:p>
      <w:pPr>
        <w:pStyle w:val="879"/>
        <w:ind w:left="0" w:firstLine="480"/>
        <w:jc w:val="left"/>
        <w:keepLines w:val="0"/>
        <w:keepNext w:val="0"/>
        <w:pageBreakBefore w:val="0"/>
        <w:spacing w:line="360" w:lineRule="auto"/>
        <w:widowControl w:val="off"/>
        <w:rPr>
          <w:rFonts w:hint="eastAsia" w:cs="Courier New"/>
          <w:sz w:val="24"/>
          <w:szCs w:val="24"/>
          <w:u w:val="single"/>
        </w:rPr>
        <w:outlineLvl w:val="9"/>
      </w:pPr>
      <w:r>
        <w:rPr>
          <w:rFonts w:hint="eastAsia" w:cs="Courier New"/>
          <w:color w:val="000000"/>
          <w:sz w:val="24"/>
          <w:szCs w:val="24"/>
        </w:rPr>
        <w:t xml:space="preserve">二、</w:t>
      </w:r>
      <w:r>
        <w:rPr>
          <w:rFonts w:hint="eastAsia" w:cs="Courier New"/>
          <w:sz w:val="24"/>
          <w:szCs w:val="24"/>
        </w:rPr>
        <w:t xml:space="preserve">本项目采购标的对应的中小企业划分标准所属行业：</w:t>
      </w:r>
      <w:r>
        <w:rPr>
          <w:rFonts w:hint="eastAsia" w:cs="Courier New"/>
          <w:sz w:val="24"/>
          <w:szCs w:val="24"/>
          <w:u w:val="single"/>
        </w:rPr>
        <w:t xml:space="preserve">其他未列明行业</w:t>
      </w:r>
      <w:r>
        <w:rPr>
          <w:rFonts w:hint="eastAsia" w:cs="Courier New"/>
          <w:sz w:val="24"/>
          <w:szCs w:val="24"/>
          <w:u w:val="single"/>
        </w:rPr>
      </w:r>
      <w:r/>
    </w:p>
    <w:p>
      <w:pPr>
        <w:pStyle w:val="879"/>
        <w:ind w:left="0" w:firstLine="480"/>
        <w:jc w:val="left"/>
        <w:keepLines w:val="0"/>
        <w:keepNext w:val="0"/>
        <w:pageBreakBefore w:val="0"/>
        <w:spacing w:line="360" w:lineRule="auto"/>
        <w:widowControl w:val="off"/>
        <w:rPr>
          <w:rFonts w:hint="eastAsia"/>
        </w:rPr>
        <w:outlineLvl w:val="9"/>
      </w:pPr>
      <w:r>
        <w:rPr>
          <w:rFonts w:hint="eastAsia" w:cs="Courier New"/>
          <w:color w:val="000000"/>
          <w:sz w:val="24"/>
          <w:szCs w:val="24"/>
        </w:rPr>
        <w:t xml:space="preserve">三、本项目</w:t>
      </w:r>
      <w:r>
        <w:rPr>
          <w:rFonts w:hint="eastAsia" w:cs="Courier New"/>
          <w:color w:val="000000"/>
          <w:sz w:val="24"/>
          <w:szCs w:val="24"/>
          <w:u w:val="single"/>
        </w:rPr>
        <w:t xml:space="preserve"> 不接受  </w:t>
      </w:r>
      <w:r>
        <w:rPr>
          <w:rFonts w:hint="eastAsia" w:cs="Courier New"/>
          <w:color w:val="000000"/>
          <w:sz w:val="24"/>
          <w:szCs w:val="24"/>
        </w:rPr>
        <w:t xml:space="preserve">（接受/不接受）进口产品。</w:t>
      </w:r>
      <w:r>
        <w:rPr>
          <w:rFonts w:hint="eastAsia"/>
        </w:rPr>
      </w:r>
      <w:r/>
    </w:p>
    <w:p>
      <w:pPr>
        <w:pStyle w:val="918"/>
        <w:ind w:left="0" w:firstLine="480"/>
        <w:jc w:val="left"/>
        <w:keepLines w:val="0"/>
        <w:keepNext w:val="0"/>
        <w:pageBreakBefore w:val="0"/>
        <w:spacing w:line="360" w:lineRule="auto"/>
        <w:widowControl w:val="off"/>
        <w:rPr>
          <w:rFonts w:hint="eastAsia" w:ascii="Times New Roman" w:hAnsi="Times New Roman"/>
          <w:b/>
          <w:sz w:val="24"/>
          <w:szCs w:val="24"/>
        </w:rPr>
        <w:outlineLvl w:val="9"/>
      </w:pPr>
      <w:r/>
      <w:bookmarkStart w:id="263" w:name="_Toc28958"/>
      <w:r/>
      <w:bookmarkStart w:id="264" w:name="_Toc27670"/>
      <w:r>
        <w:rPr>
          <w:rFonts w:hint="eastAsia" w:ascii="Times New Roman" w:hAnsi="Times New Roman"/>
          <w:bCs/>
          <w:color w:val="000000"/>
          <w:sz w:val="24"/>
          <w:szCs w:val="24"/>
        </w:rPr>
        <w:t xml:space="preserve">四、</w:t>
      </w:r>
      <w:r>
        <w:rPr>
          <w:rFonts w:hint="eastAsia" w:ascii="Times New Roman" w:hAnsi="Times New Roman"/>
          <w:b/>
          <w:sz w:val="24"/>
          <w:szCs w:val="24"/>
        </w:rPr>
        <w:t xml:space="preserve">项目</w:t>
      </w:r>
      <w:bookmarkEnd w:id="263"/>
      <w:r/>
      <w:bookmarkEnd w:id="264"/>
      <w:r>
        <w:rPr>
          <w:rFonts w:hint="eastAsia" w:ascii="Times New Roman" w:hAnsi="Times New Roman"/>
          <w:b/>
          <w:sz w:val="24"/>
          <w:szCs w:val="24"/>
        </w:rPr>
        <w:t xml:space="preserve">概述</w:t>
      </w:r>
      <w:r>
        <w:rPr>
          <w:rFonts w:hint="eastAsia" w:ascii="Times New Roman" w:hAnsi="Times New Roman"/>
          <w:b/>
          <w:sz w:val="24"/>
          <w:szCs w:val="24"/>
        </w:rPr>
      </w:r>
      <w:r/>
    </w:p>
    <w:p>
      <w:pPr>
        <w:pStyle w:val="879"/>
        <w:ind w:left="0" w:firstLine="480"/>
        <w:jc w:val="left"/>
        <w:keepLines w:val="0"/>
        <w:keepNext w:val="0"/>
        <w:pageBreakBefore w:val="0"/>
        <w:spacing w:line="360" w:lineRule="auto"/>
        <w:widowControl w:val="off"/>
        <w:rPr>
          <w:rFonts w:hint="eastAsia" w:ascii="宋体" w:hAnsi="宋体" w:eastAsia="宋体" w:cs="宋体"/>
          <w:color w:val="000000"/>
          <w:sz w:val="24"/>
          <w:szCs w:val="24"/>
          <w:lang w:eastAsia="zh-CN" w:bidi="ar"/>
        </w:rPr>
        <w:outlineLvl w:val="9"/>
      </w:pPr>
      <w:r/>
      <w:bookmarkStart w:id="265" w:name="_Toc5183"/>
      <w:r/>
      <w:bookmarkStart w:id="266" w:name="_Toc10083"/>
      <w:r>
        <w:rPr>
          <w:rFonts w:hint="eastAsia" w:ascii="宋体" w:hAnsi="宋体"/>
          <w:sz w:val="24"/>
        </w:rPr>
        <w:t xml:space="preserve">（一）</w:t>
      </w:r>
      <w:r>
        <w:rPr>
          <w:rFonts w:hint="eastAsia" w:ascii="宋体" w:hAnsi="宋体" w:cs="宋体"/>
          <w:color w:val="000000"/>
          <w:sz w:val="24"/>
          <w:szCs w:val="24"/>
          <w:lang w:bidi="ar"/>
        </w:rPr>
        <w:t xml:space="preserve">项目名称：</w:t>
      </w:r>
      <w:r>
        <w:rPr>
          <w:rFonts w:hint="eastAsia" w:ascii="宋体" w:hAnsi="宋体" w:cs="宋体"/>
          <w:color w:val="000000"/>
          <w:sz w:val="24"/>
          <w:szCs w:val="24"/>
          <w:lang w:eastAsia="zh-CN" w:bidi="ar"/>
        </w:rPr>
        <w:t xml:space="preserve">202</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eastAsia="zh-CN" w:bidi="ar"/>
        </w:rPr>
        <w:t xml:space="preserve">年泗阳县优抚对象及新入伍士兵抚养人体检费项目</w:t>
      </w:r>
      <w:r>
        <w:rPr>
          <w:rFonts w:hint="eastAsia" w:ascii="宋体" w:hAnsi="宋体" w:eastAsia="宋体" w:cs="宋体"/>
          <w:color w:val="000000"/>
          <w:sz w:val="24"/>
          <w:szCs w:val="24"/>
          <w:lang w:eastAsia="zh-CN" w:bidi="ar"/>
        </w:rPr>
      </w:r>
      <w:r/>
    </w:p>
    <w:p>
      <w:pPr>
        <w:pStyle w:val="879"/>
        <w:ind w:left="0" w:firstLine="480"/>
        <w:jc w:val="left"/>
        <w:keepLines w:val="0"/>
        <w:keepNext w:val="0"/>
        <w:pageBreakBefore w:val="0"/>
        <w:spacing w:line="360" w:lineRule="auto"/>
        <w:widowControl w:val="off"/>
        <w:outlineLvl w:val="9"/>
      </w:pPr>
      <w:r>
        <w:rPr>
          <w:rFonts w:hint="eastAsia" w:ascii="宋体" w:hAnsi="宋体"/>
          <w:color w:val="000000"/>
          <w:sz w:val="24"/>
        </w:rPr>
        <w:t xml:space="preserve">（二）</w:t>
      </w:r>
      <w:r>
        <w:rPr>
          <w:rFonts w:hint="eastAsia" w:ascii="宋体" w:hAnsi="宋体" w:cs="宋体"/>
          <w:color w:val="000000"/>
          <w:sz w:val="24"/>
          <w:szCs w:val="24"/>
          <w:lang w:bidi="ar"/>
        </w:rPr>
        <w:t xml:space="preserve">主要工作内容 </w:t>
      </w:r>
      <w:r/>
    </w:p>
    <w:p>
      <w:pPr>
        <w:pStyle w:val="879"/>
        <w:ind w:left="0" w:firstLine="480"/>
        <w:jc w:val="left"/>
        <w:keepLines w:val="0"/>
        <w:keepNext w:val="0"/>
        <w:pageBreakBefore w:val="0"/>
        <w:spacing w:line="360" w:lineRule="auto"/>
        <w:widowControl w:val="off"/>
        <w:rPr>
          <w:rFonts w:hint="eastAsia" w:ascii="宋体" w:hAnsi="宋体" w:eastAsia="宋体" w:cs="宋体"/>
          <w:b/>
          <w:color w:val="000000"/>
          <w:sz w:val="24"/>
          <w:szCs w:val="24"/>
          <w:lang w:bidi="ar"/>
        </w:rPr>
        <w:outlineLvl w:val="9"/>
      </w:pPr>
      <w:r>
        <w:rPr>
          <w:rFonts w:hint="eastAsia" w:ascii="宋体" w:hAnsi="宋体" w:cs="宋体"/>
          <w:color w:val="000000"/>
          <w:sz w:val="24"/>
          <w:szCs w:val="24"/>
          <w:lang w:bidi="ar"/>
        </w:rPr>
        <w:t xml:space="preserve">项目实施要求：为了解决优抚对象普遍年龄偏大、体弱多病的状况，体现党和政府对优抚对象、机关事业单位离退休人员、企业离</w:t>
      </w:r>
      <w:r>
        <w:rPr>
          <w:rFonts w:hint="eastAsia" w:ascii="宋体" w:hAnsi="宋体" w:cs="宋体"/>
          <w:color w:val="000000"/>
          <w:sz w:val="24"/>
          <w:szCs w:val="24"/>
          <w:lang w:eastAsia="zh-CN" w:bidi="ar"/>
        </w:rPr>
        <w:t xml:space="preserve">退休</w:t>
      </w:r>
      <w:r>
        <w:rPr>
          <w:rFonts w:hint="eastAsia" w:ascii="宋体" w:hAnsi="宋体" w:cs="宋体"/>
          <w:color w:val="000000"/>
          <w:sz w:val="24"/>
          <w:szCs w:val="24"/>
          <w:lang w:bidi="ar"/>
        </w:rPr>
        <w:t xml:space="preserve">人员、建档立卡低收入人口、65 岁及以上老年人等人群的关爱，根据关于印发《泗阳县 2023 年度财政资金承担的体检项目工作实施方案》（泗政办发【2022】19 号）文件要求，根据我县实际情况，进行本次招标。县域内符合条件的优抚体检人群约 8</w:t>
      </w:r>
      <w:r>
        <w:rPr>
          <w:rFonts w:hint="eastAsia" w:ascii="宋体" w:hAnsi="宋体" w:cs="宋体"/>
          <w:color w:val="000000"/>
          <w:sz w:val="24"/>
          <w:szCs w:val="24"/>
          <w:lang w:val="en-US" w:eastAsia="zh-CN" w:bidi="ar"/>
        </w:rPr>
        <w:t xml:space="preserve">8</w:t>
      </w:r>
      <w:r>
        <w:rPr>
          <w:rFonts w:hint="eastAsia" w:ascii="宋体" w:hAnsi="宋体" w:cs="宋体"/>
          <w:color w:val="000000"/>
          <w:sz w:val="24"/>
          <w:szCs w:val="24"/>
          <w:lang w:bidi="ar"/>
        </w:rPr>
        <w:t xml:space="preserve">00 人，体检费用统一按 300 元/人计算（价格不允许变动），其中 CS 人群约 600 人，CS 人员除正常体检项目外还有CS 体检项目，CS 体检项目费用由各医院自行负担(CS 检测费用约 200 元/人)，CS 检测项目由各医院自行与有 CS 检测资质的机构（详见附件）联系安排，</w:t>
      </w:r>
      <w:r>
        <w:rPr>
          <w:rFonts w:hint="eastAsia" w:ascii="宋体" w:hAnsi="宋体" w:cs="宋体"/>
          <w:color w:val="000000"/>
          <w:sz w:val="24"/>
          <w:szCs w:val="24"/>
          <w:lang w:val="en-US" w:eastAsia="zh-CN" w:bidi="ar"/>
        </w:rPr>
        <w:t xml:space="preserve">2026</w:t>
      </w:r>
      <w:r>
        <w:rPr>
          <w:rFonts w:hint="eastAsia" w:ascii="宋体" w:hAnsi="宋体" w:cs="宋体"/>
          <w:color w:val="000000"/>
          <w:sz w:val="24"/>
          <w:szCs w:val="24"/>
          <w:lang w:bidi="ar"/>
        </w:rPr>
        <w:t xml:space="preserve">年新入伍的士兵抚养人约400人，按每人400元的标准体检，另外中标供应商应</w:t>
      </w:r>
      <w:r>
        <w:rPr>
          <w:rFonts w:hint="eastAsia" w:ascii="宋体" w:hAnsi="宋体" w:cs="宋体"/>
          <w:color w:val="000000"/>
          <w:sz w:val="24"/>
          <w:szCs w:val="24"/>
          <w:lang w:val="en-US" w:eastAsia="zh-CN" w:bidi="ar"/>
        </w:rPr>
        <w:t xml:space="preserve">服从招标单位安排</w:t>
      </w:r>
      <w:r>
        <w:rPr>
          <w:rFonts w:hint="eastAsia" w:ascii="宋体" w:hAnsi="宋体" w:cs="宋体"/>
          <w:color w:val="000000"/>
          <w:sz w:val="24"/>
          <w:szCs w:val="24"/>
          <w:lang w:bidi="ar"/>
        </w:rPr>
        <w:t xml:space="preserve">同时承担重点优抚对象上门巡诊服务工作。为做好我县财政资金承担的体检项目管理工作，减轻干部群众负担和节约财政资金，避免重复体检、交叉体检等现象发生，对优抚对象</w:t>
      </w:r>
      <w:r>
        <w:rPr>
          <w:rFonts w:hint="eastAsia" w:ascii="宋体" w:hAnsi="宋体" w:cs="宋体"/>
          <w:color w:val="000000"/>
          <w:sz w:val="24"/>
          <w:szCs w:val="24"/>
          <w:lang w:val="en-US" w:eastAsia="zh-CN" w:bidi="ar"/>
        </w:rPr>
        <w:t xml:space="preserve">同时具备</w:t>
      </w:r>
      <w:r>
        <w:rPr>
          <w:rFonts w:hint="eastAsia" w:ascii="宋体" w:hAnsi="宋体" w:cs="宋体"/>
          <w:color w:val="000000"/>
          <w:sz w:val="24"/>
          <w:szCs w:val="24"/>
          <w:lang w:bidi="ar"/>
        </w:rPr>
        <w:t xml:space="preserve">机关事业单位离退休人员、企业离</w:t>
      </w:r>
      <w:r>
        <w:rPr>
          <w:rFonts w:hint="eastAsia" w:ascii="宋体" w:hAnsi="宋体" w:cs="宋体"/>
          <w:color w:val="000000"/>
          <w:sz w:val="24"/>
          <w:szCs w:val="24"/>
          <w:lang w:eastAsia="zh-CN" w:bidi="ar"/>
        </w:rPr>
        <w:t xml:space="preserve">退休</w:t>
      </w:r>
      <w:r>
        <w:rPr>
          <w:rFonts w:hint="eastAsia" w:ascii="宋体" w:hAnsi="宋体" w:cs="宋体"/>
          <w:color w:val="000000"/>
          <w:sz w:val="24"/>
          <w:szCs w:val="24"/>
          <w:lang w:bidi="ar"/>
        </w:rPr>
        <w:t xml:space="preserve">人员、建档立卡低收入人口、65 岁及以上老年人等人群</w:t>
      </w:r>
      <w:r>
        <w:rPr>
          <w:rFonts w:hint="eastAsia" w:ascii="宋体" w:hAnsi="宋体" w:cs="宋体"/>
          <w:color w:val="000000"/>
          <w:sz w:val="24"/>
          <w:szCs w:val="24"/>
          <w:lang w:val="en-US" w:eastAsia="zh-CN" w:bidi="ar"/>
        </w:rPr>
        <w:t xml:space="preserve">身份的，结合自愿原则，可参加体检费较高的项目体检</w:t>
      </w:r>
      <w:r>
        <w:rPr>
          <w:rFonts w:hint="eastAsia" w:ascii="宋体" w:hAnsi="宋体" w:cs="宋体"/>
          <w:color w:val="000000"/>
          <w:sz w:val="24"/>
          <w:szCs w:val="24"/>
          <w:lang w:bidi="ar"/>
        </w:rPr>
        <w:t xml:space="preserve">。项目总投资</w:t>
      </w:r>
      <w:r>
        <w:rPr>
          <w:rFonts w:hint="eastAsia" w:ascii="宋体" w:hAnsi="宋体" w:cs="宋体"/>
          <w:color w:val="000000"/>
          <w:sz w:val="24"/>
          <w:szCs w:val="24"/>
          <w:lang w:eastAsia="zh-CN" w:bidi="ar"/>
        </w:rPr>
        <w:t xml:space="preserve">约</w:t>
      </w:r>
      <w:r>
        <w:rPr>
          <w:rFonts w:hint="eastAsia" w:ascii="宋体" w:hAnsi="宋体" w:cs="宋体"/>
          <w:color w:val="000000"/>
          <w:sz w:val="24"/>
          <w:szCs w:val="24"/>
          <w:lang w:bidi="ar"/>
        </w:rPr>
        <w:t xml:space="preserve"> </w:t>
      </w:r>
      <w:r>
        <w:rPr>
          <w:rFonts w:hint="eastAsia" w:ascii="宋体" w:hAnsi="宋体" w:cs="宋体"/>
          <w:color w:val="000000"/>
          <w:sz w:val="24"/>
          <w:szCs w:val="24"/>
          <w:lang w:val="en-US" w:eastAsia="zh-CN" w:bidi="ar"/>
        </w:rPr>
        <w:t xml:space="preserve">282.03</w:t>
      </w:r>
      <w:r>
        <w:rPr>
          <w:rFonts w:hint="eastAsia" w:ascii="宋体" w:hAnsi="宋体" w:cs="宋体"/>
          <w:color w:val="000000"/>
          <w:sz w:val="24"/>
          <w:szCs w:val="24"/>
          <w:lang w:bidi="ar"/>
        </w:rPr>
        <w:t xml:space="preserve">万元。（价格不允许变动）本次采购按评标委员会评选推荐的中标候选人</w:t>
      </w:r>
      <w:r>
        <w:rPr>
          <w:rFonts w:hint="eastAsia" w:ascii="宋体" w:hAnsi="宋体" w:cs="宋体"/>
          <w:color w:val="000000"/>
          <w:sz w:val="24"/>
          <w:szCs w:val="24"/>
          <w:lang w:eastAsia="zh-CN" w:bidi="ar"/>
        </w:rPr>
        <w:t xml:space="preserve">不排序</w:t>
      </w:r>
      <w:r>
        <w:rPr>
          <w:rFonts w:hint="eastAsia" w:ascii="宋体" w:hAnsi="宋体" w:cs="宋体"/>
          <w:color w:val="000000"/>
          <w:sz w:val="24"/>
          <w:szCs w:val="24"/>
          <w:lang w:bidi="ar"/>
        </w:rPr>
        <w:t xml:space="preserve">的投标人作为中标供应商，具体体检内容详见采购文件采购需求。（因CS代号涉及国家机密不可以用文字描述，具体投标人可以咨询采购人代表：</w:t>
      </w:r>
      <w:r>
        <w:rPr>
          <w:rFonts w:hint="eastAsia" w:ascii="宋体" w:hAnsi="宋体" w:cs="宋体"/>
          <w:color w:val="000000"/>
          <w:sz w:val="24"/>
          <w:szCs w:val="24"/>
          <w:lang w:eastAsia="zh-CN" w:bidi="ar"/>
        </w:rPr>
        <w:t xml:space="preserve">吴强</w:t>
      </w:r>
      <w:r>
        <w:rPr>
          <w:rFonts w:hint="eastAsia" w:ascii="宋体" w:hAnsi="宋体" w:cs="宋体"/>
          <w:color w:val="000000"/>
          <w:sz w:val="24"/>
          <w:szCs w:val="24"/>
          <w:lang w:bidi="ar"/>
        </w:rPr>
        <w:t xml:space="preserve">联系电话：052785216017）健康体检所需的医疗检查设备与检验仪器的种类、数量、性能、量程、精度能满足工作需要，符合国际、国家、行业或地方规定的标准，并运行良好，定期校验；仪器设备有完整的操作规程。</w:t>
      </w:r>
      <w:r>
        <w:rPr>
          <w:rFonts w:hint="eastAsia" w:ascii="宋体" w:hAnsi="宋体" w:eastAsia="宋体" w:cs="宋体"/>
          <w:b/>
          <w:color w:val="000000"/>
          <w:sz w:val="24"/>
          <w:szCs w:val="24"/>
          <w:lang w:bidi="ar"/>
        </w:rPr>
      </w:r>
      <w:r/>
    </w:p>
    <w:p>
      <w:pPr>
        <w:pStyle w:val="879"/>
        <w:ind w:left="0" w:firstLine="482"/>
        <w:jc w:val="left"/>
        <w:keepLines w:val="0"/>
        <w:keepNext w:val="0"/>
        <w:pageBreakBefore w:val="0"/>
        <w:spacing w:line="360" w:lineRule="auto"/>
        <w:widowControl w:val="off"/>
        <w:rPr>
          <w:rFonts w:hint="eastAsia" w:ascii="宋体" w:hAnsi="宋体" w:cs="宋体"/>
          <w:b/>
          <w:color w:val="000000"/>
          <w:sz w:val="24"/>
          <w:szCs w:val="24"/>
          <w:lang w:bidi="ar"/>
        </w:rPr>
        <w:outlineLvl w:val="9"/>
      </w:pPr>
      <w:r>
        <w:rPr>
          <w:rFonts w:hint="eastAsia" w:ascii="宋体" w:hAnsi="宋体" w:cs="宋体"/>
          <w:b/>
          <w:color w:val="000000"/>
          <w:sz w:val="24"/>
          <w:szCs w:val="24"/>
          <w:lang w:bidi="ar"/>
        </w:rPr>
        <w:t xml:space="preserve">本项目体检费金额执行文件统一标准，因系统设置原因，请供应商在开标一览表中报价金额统一填写为300元，具体格式按照开标一览表要求执行，未按照上述要求填写报价金额的作无效标处理。</w:t>
      </w:r>
      <w:r>
        <w:rPr>
          <w:rFonts w:hint="eastAsia" w:ascii="宋体" w:hAnsi="宋体" w:cs="宋体"/>
          <w:b/>
          <w:color w:val="000000"/>
          <w:sz w:val="24"/>
          <w:szCs w:val="24"/>
          <w:lang w:bidi="ar"/>
        </w:rPr>
      </w:r>
      <w:r/>
    </w:p>
    <w:p>
      <w:pPr>
        <w:pStyle w:val="879"/>
        <w:ind w:left="0" w:firstLine="480"/>
        <w:jc w:val="left"/>
        <w:keepLines w:val="0"/>
        <w:keepNext w:val="0"/>
        <w:pageBreakBefore w:val="0"/>
        <w:spacing w:line="360" w:lineRule="auto"/>
        <w:widowControl w:val="off"/>
        <w:rPr>
          <w:rFonts w:ascii="宋体" w:hAnsi="宋体" w:cs="宋体"/>
          <w:color w:val="000000"/>
          <w:sz w:val="24"/>
          <w:szCs w:val="24"/>
          <w:lang w:bidi="ar"/>
        </w:rPr>
        <w:outlineLvl w:val="9"/>
      </w:pPr>
      <w:r>
        <w:rPr>
          <w:rFonts w:hint="eastAsia" w:ascii="宋体" w:hAnsi="宋体" w:cs="宋体"/>
          <w:color w:val="000000"/>
          <w:sz w:val="24"/>
          <w:szCs w:val="24"/>
          <w:lang w:bidi="ar"/>
        </w:rPr>
        <w:t xml:space="preserve">1.1、体检对象：</w:t>
      </w:r>
      <w:r>
        <w:rPr>
          <w:rFonts w:ascii="宋体" w:hAnsi="宋体" w:cs="宋体"/>
          <w:color w:val="000000"/>
          <w:sz w:val="24"/>
          <w:szCs w:val="24"/>
          <w:lang w:bidi="ar"/>
        </w:rPr>
        <w:t xml:space="preserve">按照相关政策规定享有健康体检的优抚对象</w:t>
      </w:r>
      <w:r>
        <w:rPr>
          <w:rFonts w:hint="eastAsia" w:ascii="宋体" w:hAnsi="宋体" w:cs="宋体"/>
          <w:color w:val="000000"/>
          <w:sz w:val="24"/>
          <w:szCs w:val="24"/>
          <w:lang w:bidi="ar"/>
        </w:rPr>
        <w:t xml:space="preserve">，具体人员由采购方提供的名单为准</w:t>
      </w:r>
      <w:r>
        <w:rPr>
          <w:rFonts w:ascii="宋体" w:hAnsi="宋体" w:cs="宋体"/>
          <w:color w:val="000000"/>
          <w:sz w:val="24"/>
          <w:szCs w:val="24"/>
          <w:lang w:bidi="ar"/>
        </w:rPr>
        <w:t xml:space="preserve">。</w:t>
      </w:r>
      <w:r>
        <w:rPr>
          <w:rFonts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1.2、体检人数：暂按6000人计算，具体以实际体检人数为准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1.3、体检时间：从合同签订之日起至202</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年11月底完成。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1.4、体检模式：</w:t>
      </w:r>
      <w:r>
        <w:rPr>
          <w:rFonts w:ascii="宋体" w:hAnsi="宋体" w:cs="仿宋_GB2312"/>
          <w:color w:val="000000"/>
          <w:sz w:val="24"/>
          <w:szCs w:val="24"/>
        </w:rPr>
        <w:t xml:space="preserve">所有优抚对象携带本人身份证和体检</w:t>
      </w:r>
      <w:r>
        <w:rPr>
          <w:rFonts w:hint="eastAsia" w:ascii="宋体" w:hAnsi="宋体" w:cs="仿宋_GB2312"/>
          <w:color w:val="000000"/>
          <w:sz w:val="24"/>
          <w:szCs w:val="24"/>
        </w:rPr>
        <w:t xml:space="preserve">单</w:t>
      </w:r>
      <w:r>
        <w:rPr>
          <w:rFonts w:ascii="宋体" w:hAnsi="宋体" w:cs="仿宋_GB2312"/>
          <w:color w:val="000000"/>
          <w:sz w:val="24"/>
          <w:szCs w:val="24"/>
        </w:rPr>
        <w:t xml:space="preserve">至</w:t>
      </w:r>
      <w:r>
        <w:rPr>
          <w:rFonts w:hint="eastAsia" w:ascii="宋体" w:hAnsi="宋体" w:cs="仿宋_GB2312"/>
          <w:color w:val="000000"/>
          <w:sz w:val="24"/>
          <w:szCs w:val="24"/>
        </w:rPr>
        <w:t xml:space="preserve">对应的中标机构参加体检</w:t>
      </w:r>
      <w:r>
        <w:rPr>
          <w:rFonts w:ascii="宋体" w:hAnsi="宋体" w:cs="仿宋_GB2312"/>
          <w:color w:val="000000"/>
          <w:sz w:val="24"/>
          <w:szCs w:val="24"/>
        </w:rPr>
        <w:t xml:space="preserve">。</w:t>
      </w:r>
      <w:r>
        <w:rPr>
          <w:rFonts w:hint="eastAsia" w:ascii="宋体" w:hAnsi="宋体" w:cs="宋体"/>
          <w:color w:val="000000"/>
          <w:sz w:val="24"/>
          <w:szCs w:val="24"/>
          <w:lang w:bidi="ar"/>
        </w:rPr>
        <w:t xml:space="preserve">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1.4.1优抚对象携带本人身份证和体检告知书至指定医院体检；特殊原因不能到医院参加体检的，中标医院应承担上门体检服务，体检项目以方便携带的检查设备和方便抽取检测标本的项目开展体检服务，不具备上门体检条件的项目，不</w:t>
      </w:r>
      <w:r>
        <w:rPr>
          <w:rFonts w:hint="eastAsia" w:ascii="宋体" w:hAnsi="宋体" w:cs="宋体"/>
          <w:color w:val="000000"/>
          <w:sz w:val="24"/>
          <w:szCs w:val="24"/>
          <w:lang w:eastAsia="zh-CN" w:bidi="ar"/>
        </w:rPr>
        <w:t xml:space="preserve">作</w:t>
      </w:r>
      <w:r>
        <w:rPr>
          <w:rFonts w:hint="eastAsia" w:ascii="宋体" w:hAnsi="宋体" w:cs="宋体"/>
          <w:color w:val="000000"/>
          <w:sz w:val="24"/>
          <w:szCs w:val="24"/>
          <w:lang w:bidi="ar"/>
        </w:rPr>
        <w:t xml:space="preserve">硬性要求。 </w:t>
      </w:r>
      <w:r/>
    </w:p>
    <w:p>
      <w:pPr>
        <w:pStyle w:val="879"/>
        <w:ind w:left="0" w:firstLine="480"/>
        <w:jc w:val="left"/>
        <w:keepLines w:val="0"/>
        <w:keepNext w:val="0"/>
        <w:pageBreakBefore w:val="0"/>
        <w:spacing w:line="360" w:lineRule="auto"/>
        <w:widowControl w:val="off"/>
        <w:rPr>
          <w:rFonts w:hint="eastAsia" w:ascii="宋体" w:hAnsi="宋体" w:cs="宋体"/>
          <w:color w:val="000000"/>
          <w:sz w:val="24"/>
          <w:szCs w:val="24"/>
          <w:lang w:bidi="ar"/>
        </w:rPr>
        <w:outlineLvl w:val="9"/>
      </w:pPr>
      <w:r>
        <w:rPr>
          <w:rFonts w:hint="eastAsia" w:ascii="宋体" w:hAnsi="宋体" w:cs="宋体"/>
          <w:color w:val="000000"/>
          <w:sz w:val="24"/>
          <w:szCs w:val="24"/>
          <w:lang w:bidi="ar"/>
        </w:rPr>
        <w:t xml:space="preserve">1.4.2中标医院应承担对分配名额内的重点优抚对象执行上门巡诊服务：</w:t>
      </w:r>
      <w:r>
        <w:rPr>
          <w:rFonts w:hint="eastAsia" w:ascii="宋体" w:hAnsi="宋体" w:cs="宋体"/>
          <w:color w:val="000000"/>
          <w:sz w:val="24"/>
          <w:szCs w:val="24"/>
          <w:lang w:val="en-US" w:eastAsia="zh-CN" w:bidi="ar"/>
        </w:rPr>
        <w:t xml:space="preserve">因2026年医疗巡诊方案上级还未下发，现参照2025年巡诊方案、数量和金额计算如下：</w:t>
      </w:r>
      <w:r>
        <w:rPr>
          <w:rFonts w:hint="eastAsia" w:ascii="宋体" w:hAnsi="宋体" w:cs="宋体"/>
          <w:color w:val="000000"/>
          <w:sz w:val="24"/>
          <w:szCs w:val="24"/>
          <w:lang w:bidi="ar"/>
        </w:rPr>
        <w:t xml:space="preserve"> </w:t>
      </w:r>
      <w:r>
        <w:rPr>
          <w:rFonts w:hint="eastAsia"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1.4.2.1医疗巡诊内容：健康检查、建立健康档案、医疗咨询、普及医疗保健知识等。健康检查的项目应根据巡诊对象多为老龄的特点，除根据巡诊对象自身需要完成常规检查项目外，应有针对性地进行老年多发疾病检查，检查项目须包括血糖、血脂（血清总胆固醇、甘油三酯、高密度脂蛋白、低密度脂蛋白、载脂蛋白A、载脂蛋白B、脂蛋白等）、肿瘤九项指标、肝肾功能、心电图、腹部彩超（肝胆胰脾肾等）、甲状腺彩超等；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1.4.2.2上门巡诊还需携带慰问品，价值不低于150元人民币； </w:t>
      </w:r>
      <w:r/>
    </w:p>
    <w:p>
      <w:pPr>
        <w:pStyle w:val="879"/>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lang w:bidi="ar"/>
        </w:rPr>
        <w:t xml:space="preserve">1.4.2.3上门巡诊的重点优抚对象人数为139人，</w:t>
      </w:r>
      <w:r>
        <w:rPr>
          <w:rFonts w:hint="eastAsia" w:ascii="宋体" w:hAnsi="宋体" w:cs="宋体"/>
          <w:color w:val="000000"/>
          <w:sz w:val="24"/>
          <w:szCs w:val="24"/>
          <w:highlight w:val="none"/>
          <w:lang w:bidi="ar"/>
        </w:rPr>
        <w:t xml:space="preserve">202</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年上门巡诊费标准暂</w:t>
      </w:r>
      <w:r>
        <w:rPr>
          <w:rFonts w:hint="eastAsia" w:ascii="宋体" w:hAnsi="宋体" w:cs="宋体"/>
          <w:color w:val="000000"/>
          <w:sz w:val="24"/>
          <w:szCs w:val="24"/>
          <w:highlight w:val="none"/>
          <w:lang w:eastAsia="zh-CN" w:bidi="ar"/>
        </w:rPr>
        <w:t xml:space="preserve">未出</w:t>
      </w:r>
      <w:r>
        <w:rPr>
          <w:rFonts w:hint="eastAsia" w:ascii="宋体" w:hAnsi="宋体" w:cs="宋体"/>
          <w:color w:val="000000"/>
          <w:sz w:val="24"/>
          <w:szCs w:val="24"/>
          <w:highlight w:val="none"/>
          <w:lang w:bidi="ar"/>
        </w:rPr>
        <w:t xml:space="preserve">台，等出台后按新标准结算，现参照202</w:t>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年费用为660元/人。 </w:t>
      </w:r>
      <w:r>
        <w:rPr>
          <w:highlight w:val="none"/>
        </w:rPr>
      </w:r>
      <w:r/>
    </w:p>
    <w:p>
      <w:pPr>
        <w:pStyle w:val="879"/>
        <w:ind w:left="0" w:firstLine="480"/>
        <w:jc w:val="left"/>
        <w:keepLines w:val="0"/>
        <w:keepNext w:val="0"/>
        <w:pageBreakBefore w:val="0"/>
        <w:spacing w:line="360" w:lineRule="auto"/>
        <w:widowControl w:val="off"/>
        <w:rPr>
          <w:rFonts w:ascii="宋体" w:hAnsi="宋体" w:cs="宋体"/>
          <w:color w:val="000000"/>
          <w:sz w:val="24"/>
          <w:szCs w:val="24"/>
          <w:lang w:bidi="ar"/>
        </w:rPr>
        <w:outlineLvl w:val="9"/>
      </w:pPr>
      <w:r>
        <w:rPr>
          <w:rFonts w:hint="eastAsia" w:ascii="宋体" w:hAnsi="宋体" w:cs="宋体"/>
          <w:color w:val="000000"/>
          <w:sz w:val="24"/>
          <w:szCs w:val="24"/>
          <w:lang w:bidi="ar"/>
        </w:rPr>
        <w:t xml:space="preserve">1.5、验收标准：完成所有优抚对象体检，并向每位参加体检人员反馈书面健康体检结果后，采购人对供应商的履约情况开展验收并出具验收报告。 </w:t>
      </w:r>
      <w:r>
        <w:rPr>
          <w:rFonts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rPr>
          <w:rFonts w:hint="eastAsia" w:ascii="宋体" w:hAnsi="宋体" w:cs="宋体"/>
          <w:color w:val="000000"/>
          <w:sz w:val="24"/>
          <w:szCs w:val="24"/>
          <w:lang w:bidi="ar"/>
        </w:rPr>
        <w:outlineLvl w:val="9"/>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.6、</w:t>
      </w:r>
      <w:r>
        <w:rPr>
          <w:rFonts w:hint="eastAsia" w:ascii="宋体" w:hAnsi="宋体" w:cs="宋体"/>
          <w:color w:val="000000"/>
          <w:sz w:val="24"/>
          <w:szCs w:val="24"/>
          <w:lang w:bidi="ar"/>
        </w:rPr>
        <w:t xml:space="preserve">项目实施要求：响应文件中编制项目实施方案，包含实施计划与进度、有合理的体检流程、有完善的体检方案、人员引导，保证受检人员安全、顺利</w:t>
      </w:r>
      <w:r>
        <w:rPr>
          <w:rFonts w:hint="eastAsia" w:ascii="宋体" w:hAnsi="宋体" w:cs="宋体"/>
          <w:color w:val="000000"/>
          <w:sz w:val="24"/>
          <w:szCs w:val="24"/>
          <w:lang w:eastAsia="zh-CN" w:bidi="ar"/>
        </w:rPr>
        <w:t xml:space="preserve">地</w:t>
      </w:r>
      <w:r>
        <w:rPr>
          <w:rFonts w:hint="eastAsia" w:ascii="宋体" w:hAnsi="宋体" w:cs="宋体"/>
          <w:color w:val="000000"/>
          <w:sz w:val="24"/>
          <w:szCs w:val="24"/>
          <w:lang w:bidi="ar"/>
        </w:rPr>
        <w:t xml:space="preserve">完成体检。制定体检安排计划和方案。体检安排计划和方案中应包含体检医护人员的合理安排、现场秩序维护、医疗废弃物清除、医疗用品及体检设备的保障</w:t>
      </w:r>
      <w:r>
        <w:rPr>
          <w:rFonts w:hint="eastAsia" w:ascii="宋体" w:hAnsi="宋体" w:cs="宋体"/>
          <w:color w:val="000000"/>
          <w:sz w:val="24"/>
          <w:szCs w:val="24"/>
          <w:lang w:eastAsia="zh-CN" w:bidi="ar"/>
        </w:rPr>
        <w:t xml:space="preserve">，以及</w:t>
      </w:r>
      <w:r>
        <w:rPr>
          <w:rFonts w:hint="eastAsia" w:ascii="宋体" w:hAnsi="宋体" w:cs="宋体"/>
          <w:color w:val="000000"/>
          <w:sz w:val="24"/>
          <w:szCs w:val="24"/>
          <w:lang w:bidi="ar"/>
        </w:rPr>
        <w:t xml:space="preserve">针对本项目的其他合理化建议等。响应文件中编制团队机构设置方案，体检岗位设置合理，职责明确。带队人员要全面掌握各体检项目的操作规范，保证体检质量。健康体检机构应严格执行健康体检安全和质量管理的</w:t>
      </w:r>
      <w:r>
        <w:rPr>
          <w:rFonts w:hint="eastAsia" w:ascii="宋体" w:hAnsi="宋体" w:cs="宋体"/>
          <w:color w:val="000000"/>
          <w:sz w:val="24"/>
          <w:szCs w:val="24"/>
          <w:lang w:eastAsia="zh-CN" w:bidi="ar"/>
        </w:rPr>
        <w:t xml:space="preserve">法律法规</w:t>
      </w:r>
      <w:r>
        <w:rPr>
          <w:rFonts w:hint="eastAsia" w:ascii="宋体" w:hAnsi="宋体" w:cs="宋体"/>
          <w:color w:val="000000"/>
          <w:sz w:val="24"/>
          <w:szCs w:val="24"/>
          <w:lang w:bidi="ar"/>
        </w:rPr>
        <w:t xml:space="preserve">、规章、检查技术规范。</w:t>
      </w:r>
      <w:r>
        <w:rPr>
          <w:rFonts w:hint="eastAsia"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rPr>
          <w:rFonts w:hint="eastAsia" w:ascii="宋体" w:hAnsi="宋体" w:cs="宋体"/>
          <w:color w:val="000000"/>
          <w:sz w:val="24"/>
          <w:szCs w:val="24"/>
          <w:lang w:bidi="ar"/>
        </w:rPr>
        <w:outlineLvl w:val="9"/>
      </w:pPr>
      <w:r>
        <w:rPr>
          <w:rFonts w:hint="eastAsia" w:ascii="宋体" w:hAnsi="宋体" w:cs="宋体"/>
          <w:color w:val="000000"/>
          <w:sz w:val="24"/>
          <w:szCs w:val="24"/>
          <w:lang w:bidi="ar"/>
        </w:rPr>
        <w:t xml:space="preserve">体检工作人员提前到现场做好各项准备工作（如检查、校正仪器等）；检测时严肃认真，操作规范，确保检测质量；体检工作人员对待受检者应耐心、和蔼，遇到问</w:t>
      </w:r>
      <w:r>
        <w:rPr>
          <w:rFonts w:hint="eastAsia" w:ascii="宋体" w:hAnsi="宋体" w:cs="宋体"/>
          <w:color w:val="000000"/>
          <w:sz w:val="24"/>
          <w:szCs w:val="24"/>
          <w:lang w:bidi="ar"/>
        </w:rPr>
        <w:t xml:space="preserve">题时要沉着应对；团结互助、密切配合，共同完成任务；体检岗位设置合理，规章制度完善，职责明确；有足够的与健康体检项目相适应的管理、技术、质量控制和统计人员；按体检项目确定从事健康体检的人员数量；专业技术负责人应当熟悉本专业业务，技术人员的专业与健康体检项目相符合，具有与健康体检工作和常见病防治相关的知识和技能。健康体检机构应当指定医师审核签署健康体检报告单。负责审核健康体检报告单的医师应当具有内科或外科副主任医师及以上专业技术职务任职资格。健康体检机构还需配合采购人建立健康档案卡，并按采购人要求建立健康档案。</w:t>
      </w:r>
      <w:r>
        <w:rPr>
          <w:rFonts w:hint="eastAsia"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rPr>
          <w:rFonts w:hint="eastAsia" w:ascii="宋体" w:hAnsi="宋体" w:eastAsia="宋体" w:cs="宋体"/>
          <w:color w:val="000000"/>
          <w:sz w:val="24"/>
          <w:szCs w:val="24"/>
          <w:lang w:eastAsia="zh-CN" w:bidi="ar"/>
        </w:rPr>
        <w:outlineLvl w:val="9"/>
      </w:pPr>
      <w:r>
        <w:rPr>
          <w:rFonts w:hint="eastAsia" w:ascii="宋体" w:hAnsi="宋体" w:cs="宋体"/>
          <w:color w:val="000000"/>
          <w:sz w:val="24"/>
          <w:szCs w:val="24"/>
          <w:lang w:bidi="ar"/>
        </w:rPr>
        <w:t xml:space="preserve">健康体检所需的医疗检查设备与检验仪器的种类、数量、性能、量程、精度能满足工作需要，符合国际、国家、行业或地方规定的标准，并运行良好，定期校验；仪器设备有完整的操作规程</w:t>
      </w:r>
      <w:r>
        <w:rPr>
          <w:rFonts w:hint="eastAsia" w:ascii="宋体" w:hAnsi="宋体" w:cs="宋体"/>
          <w:color w:val="000000"/>
          <w:sz w:val="24"/>
          <w:szCs w:val="24"/>
          <w:lang w:eastAsia="zh-CN" w:bidi="ar"/>
        </w:rPr>
        <w:t xml:space="preserve">。</w:t>
      </w:r>
      <w:r>
        <w:rPr>
          <w:rFonts w:hint="eastAsia" w:ascii="宋体" w:hAnsi="宋体" w:eastAsia="宋体" w:cs="宋体"/>
          <w:color w:val="000000"/>
          <w:sz w:val="24"/>
          <w:szCs w:val="24"/>
          <w:lang w:eastAsia="zh-CN" w:bidi="ar"/>
        </w:rPr>
      </w:r>
      <w:r/>
    </w:p>
    <w:p>
      <w:pPr>
        <w:pStyle w:val="879"/>
        <w:ind w:left="0" w:firstLine="480"/>
        <w:jc w:val="left"/>
        <w:keepLines w:val="0"/>
        <w:keepNext w:val="0"/>
        <w:pageBreakBefore w:val="0"/>
        <w:spacing w:line="360" w:lineRule="auto"/>
        <w:widowControl w:val="off"/>
        <w:rPr>
          <w:rFonts w:hint="eastAsia" w:ascii="宋体" w:hAnsi="宋体" w:cs="宋体"/>
          <w:color w:val="000000"/>
          <w:sz w:val="24"/>
          <w:szCs w:val="24"/>
          <w:lang w:bidi="ar"/>
        </w:rPr>
        <w:outlineLvl w:val="9"/>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7</w:t>
      </w:r>
      <w:r>
        <w:rPr>
          <w:rFonts w:hint="eastAsia" w:ascii="宋体" w:hAnsi="宋体" w:cs="宋体"/>
          <w:color w:val="000000"/>
          <w:sz w:val="24"/>
          <w:szCs w:val="24"/>
          <w:lang w:bidi="ar"/>
        </w:rPr>
        <w:t xml:space="preserve">应急方案要求：响应文件中编制项目应急预案，考虑一切可能发生的意外事故处理方案，健康体检机构还应当落实传染病防控措施，制定、执行现场体检流程，排查隐患，保证体检安全有序进行。</w:t>
      </w:r>
      <w:r>
        <w:rPr>
          <w:rFonts w:hint="eastAsia"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rPr>
          <w:rFonts w:ascii="宋体" w:hAnsi="宋体" w:cs="宋体"/>
          <w:color w:val="000000"/>
          <w:sz w:val="24"/>
          <w:szCs w:val="24"/>
          <w:lang w:bidi="ar"/>
        </w:rPr>
        <w:outlineLvl w:val="9"/>
      </w:pPr>
      <w:r>
        <w:rPr>
          <w:rFonts w:ascii="宋体" w:hAnsi="宋体" w:cs="宋体"/>
          <w:color w:val="000000"/>
          <w:sz w:val="24"/>
          <w:szCs w:val="24"/>
          <w:lang w:bidi="ar"/>
        </w:rPr>
        <w:t xml:space="preserve">1.8验收标准：完成所有优抚对象体检，并向每位参加体检人员反馈书面健康体检结果后，采购人对供应商的履约情况开展</w:t>
      </w:r>
      <w:r>
        <w:rPr>
          <w:rFonts w:hint="eastAsia" w:ascii="宋体" w:hAnsi="宋体" w:cs="宋体"/>
          <w:color w:val="000000"/>
          <w:sz w:val="24"/>
          <w:szCs w:val="24"/>
          <w:lang w:bidi="ar"/>
        </w:rPr>
        <w:t xml:space="preserve">履约评价</w:t>
      </w:r>
      <w:r>
        <w:rPr>
          <w:rFonts w:ascii="宋体" w:hAnsi="宋体" w:cs="宋体"/>
          <w:color w:val="000000"/>
          <w:sz w:val="24"/>
          <w:szCs w:val="24"/>
          <w:lang w:bidi="ar"/>
        </w:rPr>
        <w:t xml:space="preserve">并出具</w:t>
      </w:r>
      <w:r>
        <w:rPr>
          <w:rFonts w:hint="eastAsia" w:ascii="宋体" w:hAnsi="宋体" w:cs="宋体"/>
          <w:color w:val="000000"/>
          <w:sz w:val="24"/>
          <w:szCs w:val="24"/>
          <w:lang w:bidi="ar"/>
        </w:rPr>
        <w:t xml:space="preserve">履约评价</w:t>
      </w:r>
      <w:r>
        <w:rPr>
          <w:rFonts w:ascii="宋体" w:hAnsi="宋体" w:cs="宋体"/>
          <w:color w:val="000000"/>
          <w:sz w:val="24"/>
          <w:szCs w:val="24"/>
          <w:lang w:bidi="ar"/>
        </w:rPr>
        <w:t xml:space="preserve">报告。</w:t>
      </w:r>
      <w:r>
        <w:rPr>
          <w:rFonts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rPr>
          <w:rFonts w:hint="eastAsia" w:ascii="宋体" w:hAnsi="宋体" w:cs="宋体"/>
          <w:color w:val="000000"/>
          <w:sz w:val="24"/>
          <w:szCs w:val="24"/>
          <w:lang w:bidi="ar"/>
        </w:rPr>
        <w:outlineLvl w:val="9"/>
      </w:pPr>
      <w:r>
        <w:rPr>
          <w:rFonts w:ascii="宋体" w:hAnsi="宋体" w:cs="宋体"/>
          <w:color w:val="000000"/>
          <w:sz w:val="24"/>
          <w:szCs w:val="24"/>
          <w:lang w:bidi="ar"/>
        </w:rPr>
        <w:t xml:space="preserve">1.9</w:t>
      </w:r>
      <w:r>
        <w:rPr>
          <w:rFonts w:ascii="宋体" w:hAnsi="宋体" w:cs="宋体"/>
          <w:color w:val="000000"/>
          <w:sz w:val="24"/>
          <w:szCs w:val="24"/>
          <w:u w:val="none"/>
          <w:lang w:bidi="ar"/>
        </w:rPr>
        <w:t xml:space="preserve">体检费用与付款方式：</w:t>
      </w:r>
      <w:r>
        <w:rPr>
          <w:rFonts w:hint="eastAsia" w:ascii="宋体" w:hAnsi="宋体" w:cs="宋体"/>
          <w:color w:val="000000"/>
          <w:sz w:val="24"/>
          <w:szCs w:val="24"/>
          <w:u w:val="none"/>
          <w:lang w:bidi="ar"/>
        </w:rPr>
        <w:t xml:space="preserve"> </w:t>
      </w:r>
      <w:r>
        <w:rPr>
          <w:rFonts w:hint="eastAsia"/>
          <w:bCs/>
          <w:sz w:val="24"/>
          <w:highlight w:val="none"/>
          <w:u w:val="none"/>
        </w:rPr>
        <w:t xml:space="preserve">合同金额</w:t>
      </w:r>
      <w:r>
        <w:rPr>
          <w:rFonts w:hint="eastAsia" w:ascii="Times New Roman" w:hAnsi="Times New Roman" w:eastAsia="宋体" w:cs="Times New Roman"/>
          <w:bCs/>
          <w:sz w:val="24"/>
          <w:highlight w:val="none"/>
          <w:u w:val="none"/>
        </w:rPr>
        <w:t xml:space="preserve">的10%</w:t>
      </w:r>
      <w:r>
        <w:rPr>
          <w:rFonts w:hint="eastAsia" w:ascii="Times New Roman" w:hAnsi="Times New Roman" w:eastAsia="宋体" w:cs="Times New Roman"/>
          <w:bCs/>
          <w:sz w:val="24"/>
          <w:highlight w:val="none"/>
          <w:u w:val="none"/>
          <w:lang w:eastAsia="zh-CN"/>
        </w:rPr>
        <w:t xml:space="preserve">作预付款</w:t>
      </w:r>
      <w:r>
        <w:rPr>
          <w:rFonts w:hint="eastAsia"/>
          <w:bCs/>
          <w:sz w:val="24"/>
          <w:highlight w:val="none"/>
          <w:u w:val="none"/>
        </w:rPr>
        <w:t xml:space="preserve">，合同签订后按规</w:t>
      </w:r>
      <w:r>
        <w:rPr>
          <w:rFonts w:hint="eastAsia"/>
          <w:bCs/>
          <w:sz w:val="24"/>
          <w:highlight w:val="white"/>
          <w:u w:val="none"/>
        </w:rPr>
        <w:t xml:space="preserve">定支付</w:t>
      </w:r>
      <w:r>
        <w:rPr>
          <w:rFonts w:hint="eastAsia"/>
          <w:bCs/>
          <w:sz w:val="24"/>
          <w:highlight w:val="white"/>
          <w:u w:val="none"/>
          <w:lang w:eastAsia="zh-CN"/>
        </w:rPr>
        <w:t xml:space="preserve">，</w:t>
      </w:r>
      <w:r>
        <w:rPr>
          <w:rFonts w:hint="eastAsia"/>
          <w:bCs/>
          <w:color w:val="000000"/>
          <w:sz w:val="24"/>
          <w:u w:val="none"/>
        </w:rPr>
        <w:t xml:space="preserve">服务结束后，根据实际参加体检人数*300元/人，一次性结清剩余款项。（体检费用以实际参加体检人数为准结付）。</w:t>
      </w:r>
      <w:r>
        <w:rPr>
          <w:rFonts w:hint="eastAsia" w:ascii="宋体" w:hAnsi="宋体" w:cs="宋体"/>
          <w:color w:val="000000"/>
          <w:sz w:val="24"/>
          <w:szCs w:val="24"/>
          <w:lang w:bidi="ar"/>
        </w:rPr>
      </w:r>
      <w:r/>
    </w:p>
    <w:p>
      <w:pPr>
        <w:pStyle w:val="893"/>
        <w:ind w:left="0" w:firstLine="560"/>
        <w:jc w:val="left"/>
        <w:keepLines w:val="0"/>
        <w:keepNext w:val="0"/>
        <w:pageBreakBefore w:val="0"/>
        <w:spacing w:line="360" w:lineRule="auto"/>
        <w:widowControl w:val="off"/>
        <w:rPr>
          <w:rFonts w:ascii="宋体" w:hAnsi="宋体" w:cs="宋体"/>
          <w:sz w:val="28"/>
          <w:szCs w:val="28"/>
        </w:rPr>
        <w:outlineLvl w:val="9"/>
      </w:pPr>
      <w:r/>
      <w:bookmarkEnd w:id="265"/>
      <w:r/>
      <w:bookmarkEnd w:id="266"/>
      <w:r>
        <w:rPr>
          <w:rFonts w:hint="eastAsia" w:ascii="宋体" w:hAnsi="宋体" w:cs="宋体"/>
          <w:b/>
          <w:bCs/>
          <w:color w:val="000000"/>
          <w:sz w:val="28"/>
          <w:szCs w:val="28"/>
        </w:rPr>
        <w:t xml:space="preserve">注：在签订合同时，供应商明确表示无需预付款或者主动要求降低预付款比例的金额，采购人可不适用前述规定。</w:t>
      </w:r>
      <w:r>
        <w:rPr>
          <w:rFonts w:ascii="宋体" w:hAnsi="宋体" w:cs="宋体"/>
          <w:sz w:val="28"/>
          <w:szCs w:val="28"/>
        </w:rPr>
      </w:r>
      <w:r/>
    </w:p>
    <w:p>
      <w:pPr>
        <w:pStyle w:val="1023"/>
        <w:numPr>
          <w:ilvl w:val="0"/>
          <w:numId w:val="0"/>
        </w:numPr>
        <w:ind w:left="0" w:firstLine="482"/>
        <w:jc w:val="left"/>
        <w:keepLines w:val="0"/>
        <w:keepNext w:val="0"/>
        <w:pageBreakBefore w:val="0"/>
        <w:spacing w:before="0" w:after="0" w:line="360" w:lineRule="auto"/>
        <w:widowControl w:val="off"/>
        <w:rPr>
          <w:rFonts w:hint="eastAsia" w:ascii="Times New Roman" w:hAnsi="Times New Roman" w:eastAsia="宋体" w:cs="Courier New"/>
          <w:bCs w:val="0"/>
          <w:sz w:val="24"/>
          <w:szCs w:val="24"/>
        </w:rPr>
        <w:outlineLvl w:val="9"/>
      </w:pPr>
      <w:r/>
      <w:bookmarkStart w:id="267" w:name="_Toc12643"/>
      <w:r/>
      <w:bookmarkStart w:id="268" w:name="_Toc4956"/>
      <w:r>
        <w:rPr>
          <w:rFonts w:hint="eastAsia" w:ascii="Times New Roman" w:hAnsi="Times New Roman" w:eastAsia="宋体" w:cs="Courier New"/>
          <w:bCs w:val="0"/>
          <w:sz w:val="24"/>
          <w:szCs w:val="24"/>
        </w:rPr>
        <w:t xml:space="preserve">二、合同履约期限和供货地点</w:t>
      </w:r>
      <w:bookmarkEnd w:id="267"/>
      <w:r/>
      <w:bookmarkEnd w:id="268"/>
      <w:r>
        <w:rPr>
          <w:rFonts w:hint="eastAsia" w:ascii="Times New Roman" w:hAnsi="Times New Roman" w:eastAsia="宋体" w:cs="Courier New"/>
          <w:bCs w:val="0"/>
          <w:sz w:val="24"/>
          <w:szCs w:val="24"/>
        </w:rPr>
      </w:r>
      <w:r/>
    </w:p>
    <w:p>
      <w:pPr>
        <w:pStyle w:val="879"/>
        <w:ind w:left="0" w:firstLine="480"/>
        <w:jc w:val="left"/>
        <w:keepLines w:val="0"/>
        <w:keepNext w:val="0"/>
        <w:pageBreakBefore w:val="0"/>
        <w:spacing w:line="360" w:lineRule="auto"/>
        <w:widowControl w:val="off"/>
        <w:rPr>
          <w:rFonts w:hint="eastAsia" w:cs="Courier New"/>
          <w:sz w:val="24"/>
          <w:szCs w:val="24"/>
        </w:rPr>
        <w:outlineLvl w:val="9"/>
      </w:pPr>
      <w:r/>
      <w:bookmarkStart w:id="269" w:name="_Toc25223"/>
      <w:r/>
      <w:bookmarkStart w:id="270" w:name="_Toc8396"/>
      <w:r>
        <w:rPr>
          <w:rFonts w:hint="eastAsia" w:cs="Courier New"/>
          <w:sz w:val="24"/>
          <w:szCs w:val="24"/>
        </w:rPr>
        <w:t xml:space="preserve">（一）合同履约期限：</w:t>
      </w:r>
      <w:bookmarkEnd w:id="269"/>
      <w:r/>
      <w:bookmarkEnd w:id="270"/>
      <w:r>
        <w:rPr>
          <w:rFonts w:hint="eastAsia" w:cs="Courier New"/>
          <w:sz w:val="24"/>
          <w:szCs w:val="24"/>
        </w:rPr>
        <w:t xml:space="preserve">自合同签订之日起至202</w:t>
      </w:r>
      <w:r>
        <w:rPr>
          <w:rFonts w:hint="eastAsia" w:cs="Courier New"/>
          <w:sz w:val="24"/>
          <w:szCs w:val="24"/>
          <w:lang w:val="en-US" w:eastAsia="zh-CN"/>
        </w:rPr>
        <w:t xml:space="preserve">6</w:t>
      </w:r>
      <w:r>
        <w:rPr>
          <w:rFonts w:hint="eastAsia" w:cs="Courier New"/>
          <w:sz w:val="24"/>
          <w:szCs w:val="24"/>
        </w:rPr>
        <w:t xml:space="preserve">年11月底完成服务。 </w:t>
      </w:r>
      <w:r>
        <w:rPr>
          <w:rFonts w:hint="eastAsia" w:cs="Courier New"/>
          <w:sz w:val="24"/>
          <w:szCs w:val="24"/>
        </w:rPr>
      </w:r>
      <w:r/>
    </w:p>
    <w:p>
      <w:pPr>
        <w:pStyle w:val="893"/>
        <w:ind w:left="0" w:firstLine="480"/>
        <w:jc w:val="left"/>
        <w:keepLines w:val="0"/>
        <w:keepNext w:val="0"/>
        <w:pageBreakBefore w:val="0"/>
        <w:spacing w:line="360" w:lineRule="auto"/>
        <w:widowControl w:val="off"/>
        <w:rPr>
          <w:rFonts w:ascii="宋体" w:hAnsi="宋体"/>
          <w:sz w:val="28"/>
          <w:szCs w:val="21"/>
        </w:rPr>
        <w:outlineLvl w:val="9"/>
      </w:pPr>
      <w:r>
        <w:rPr>
          <w:rFonts w:hint="eastAsia" w:eastAsia="宋体" w:cs="Courier New"/>
          <w:sz w:val="24"/>
          <w:szCs w:val="24"/>
        </w:rPr>
        <w:t xml:space="preserve">（二）</w:t>
      </w:r>
      <w:r>
        <w:rPr>
          <w:rFonts w:hint="eastAsia" w:ascii="宋体" w:hAnsi="宋体"/>
          <w:b/>
          <w:bCs/>
          <w:sz w:val="28"/>
          <w:szCs w:val="21"/>
        </w:rPr>
        <w:t xml:space="preserve">交货地点：</w:t>
      </w:r>
      <w:r>
        <w:rPr>
          <w:rFonts w:hint="eastAsia" w:eastAsia="宋体" w:cs="Courier New"/>
          <w:sz w:val="24"/>
          <w:szCs w:val="24"/>
        </w:rPr>
        <w:t xml:space="preserve">采购人指定地点。</w:t>
      </w:r>
      <w:r>
        <w:rPr>
          <w:rFonts w:ascii="宋体" w:hAnsi="宋体"/>
          <w:sz w:val="28"/>
          <w:szCs w:val="21"/>
        </w:rPr>
      </w:r>
      <w:r/>
    </w:p>
    <w:p>
      <w:pPr>
        <w:pStyle w:val="1023"/>
        <w:numPr>
          <w:ilvl w:val="0"/>
          <w:numId w:val="0"/>
        </w:numPr>
        <w:ind w:left="0" w:firstLine="482"/>
        <w:jc w:val="left"/>
        <w:keepLines w:val="0"/>
        <w:keepNext w:val="0"/>
        <w:pageBreakBefore w:val="0"/>
        <w:spacing w:before="0" w:after="0" w:line="360" w:lineRule="auto"/>
        <w:widowControl w:val="off"/>
        <w:rPr>
          <w:rFonts w:hint="eastAsia" w:ascii="Times New Roman" w:hAnsi="Times New Roman" w:eastAsia="宋体" w:cs="Courier New"/>
          <w:bCs w:val="0"/>
          <w:sz w:val="24"/>
          <w:szCs w:val="24"/>
        </w:rPr>
        <w:outlineLvl w:val="9"/>
      </w:pPr>
      <w:r/>
      <w:bookmarkStart w:id="271" w:name="_Toc3647"/>
      <w:r/>
      <w:bookmarkStart w:id="272" w:name="_Toc23616"/>
      <w:r>
        <w:rPr>
          <w:rFonts w:hint="eastAsia" w:ascii="Times New Roman" w:hAnsi="Times New Roman" w:eastAsia="宋体" w:cs="Courier New"/>
          <w:bCs w:val="0"/>
          <w:sz w:val="24"/>
          <w:szCs w:val="24"/>
        </w:rPr>
        <w:t xml:space="preserve">三、质量要求</w:t>
      </w:r>
      <w:bookmarkEnd w:id="271"/>
      <w:r/>
      <w:bookmarkEnd w:id="272"/>
      <w:r>
        <w:rPr>
          <w:rFonts w:hint="eastAsia" w:ascii="Times New Roman" w:hAnsi="Times New Roman" w:eastAsia="宋体" w:cs="Courier New"/>
          <w:bCs w:val="0"/>
          <w:sz w:val="24"/>
          <w:szCs w:val="24"/>
        </w:rPr>
        <w:t xml:space="preserve"> </w:t>
      </w:r>
      <w:r>
        <w:rPr>
          <w:rFonts w:hint="eastAsia" w:ascii="Times New Roman" w:hAnsi="Times New Roman" w:eastAsia="宋体" w:cs="Courier New"/>
          <w:bCs w:val="0"/>
          <w:sz w:val="24"/>
          <w:szCs w:val="24"/>
        </w:rPr>
      </w:r>
      <w:r/>
    </w:p>
    <w:p>
      <w:pPr>
        <w:pStyle w:val="879"/>
        <w:ind w:left="0" w:firstLine="480"/>
        <w:jc w:val="left"/>
        <w:keepLines w:val="0"/>
        <w:keepNext w:val="0"/>
        <w:pageBreakBefore w:val="0"/>
        <w:spacing w:line="360" w:lineRule="auto"/>
        <w:widowControl w:val="off"/>
        <w:rPr>
          <w:rFonts w:ascii="宋体" w:hAnsi="宋体"/>
        </w:rPr>
        <w:outlineLvl w:val="9"/>
      </w:pPr>
      <w:r>
        <w:rPr>
          <w:rFonts w:hint="eastAsia" w:cs="Courier New"/>
          <w:sz w:val="24"/>
          <w:szCs w:val="24"/>
        </w:rPr>
        <w:t xml:space="preserve">合格。所提供的产品性能及质量有国家标准的应符合国家标准。无国家标准的应符合行业标准或企业标准，并满足采购文件要求。</w:t>
      </w:r>
      <w:r>
        <w:rPr>
          <w:rFonts w:ascii="宋体" w:hAnsi="宋体"/>
        </w:rPr>
      </w:r>
      <w:r/>
    </w:p>
    <w:tbl>
      <w:tblPr>
        <w:tblW w:w="92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1778"/>
        <w:gridCol w:w="6277"/>
        <w:gridCol w:w="570"/>
      </w:tblGrid>
      <w:tr>
        <w:trPr>
          <w:trHeight w:val="300"/>
        </w:trPr>
        <w:tc>
          <w:tcPr>
            <w:shd w:val="clear" w:color="auto" w:fill="ffffff"/>
            <w:tcW w:w="609" w:type="dxa"/>
            <w:vAlign w:val="center"/>
            <w:textDirection w:val="lrTb"/>
            <w:noWrap/>
          </w:tcPr>
          <w:p>
            <w:pPr>
              <w:pStyle w:val="893"/>
              <w:jc w:val="left"/>
              <w:keepLines w:val="0"/>
              <w:keepNext w:val="0"/>
              <w:pageBreakBefore w:val="0"/>
              <w:spacing w:line="360" w:lineRule="auto"/>
              <w:widowControl w:val="off"/>
              <w:rPr>
                <w:rFonts w:ascii="宋体" w:hAnsi="宋体" w:eastAsia="宋体" w:cs="微软雅黑"/>
                <w:b/>
                <w:bCs/>
                <w:color w:val="000000"/>
                <w:sz w:val="21"/>
                <w:szCs w:val="21"/>
              </w:rPr>
              <w:outlineLvl w:val="9"/>
            </w:pPr>
            <w:r>
              <w:rPr>
                <w:rFonts w:hint="eastAsia" w:ascii="宋体" w:hAnsi="宋体" w:eastAsia="宋体" w:cs="微软雅黑"/>
                <w:b/>
                <w:bCs/>
                <w:color w:val="000000"/>
                <w:sz w:val="21"/>
                <w:szCs w:val="21"/>
              </w:rPr>
              <w:t xml:space="preserve">序号</w:t>
            </w:r>
            <w:r>
              <w:rPr>
                <w:rFonts w:ascii="宋体" w:hAnsi="宋体" w:eastAsia="宋体" w:cs="微软雅黑"/>
                <w:b/>
                <w:bCs/>
                <w:color w:val="000000"/>
                <w:sz w:val="21"/>
                <w:szCs w:val="21"/>
              </w:rPr>
            </w:r>
            <w:r/>
          </w:p>
        </w:tc>
        <w:tc>
          <w:tcPr>
            <w:gridSpan w:val="2"/>
            <w:shd w:val="clear" w:color="auto" w:fill="ffffff"/>
            <w:tcW w:w="8055" w:type="dxa"/>
            <w:vAlign w:val="center"/>
            <w:textDirection w:val="lrTb"/>
            <w:noWrap w:val="false"/>
          </w:tcPr>
          <w:p>
            <w:pPr>
              <w:pStyle w:val="893"/>
              <w:ind w:left="0" w:firstLine="422"/>
              <w:jc w:val="center"/>
              <w:keepLines w:val="0"/>
              <w:keepNext w:val="0"/>
              <w:pageBreakBefore w:val="0"/>
              <w:spacing w:line="360" w:lineRule="auto"/>
              <w:widowControl w:val="off"/>
              <w:rPr>
                <w:rFonts w:hint="eastAsia" w:ascii="宋体" w:hAnsi="宋体" w:eastAsia="宋体" w:cs="微软雅黑"/>
                <w:b/>
                <w:bCs/>
                <w:color w:val="000000"/>
                <w:sz w:val="21"/>
                <w:szCs w:val="21"/>
              </w:rPr>
              <w:outlineLvl w:val="9"/>
            </w:pPr>
            <w:r>
              <w:rPr>
                <w:rFonts w:hint="eastAsia" w:ascii="宋体" w:hAnsi="宋体" w:eastAsia="宋体" w:cs="微软雅黑"/>
                <w:b/>
                <w:bCs/>
                <w:color w:val="000000"/>
                <w:sz w:val="21"/>
                <w:szCs w:val="21"/>
              </w:rPr>
              <w:t xml:space="preserve">体检项目及明细</w:t>
            </w:r>
            <w:r>
              <w:rPr>
                <w:rFonts w:hint="eastAsia" w:ascii="宋体" w:hAnsi="宋体" w:eastAsia="宋体" w:cs="微软雅黑"/>
                <w:b/>
                <w:bCs/>
                <w:color w:val="000000"/>
                <w:sz w:val="21"/>
                <w:szCs w:val="21"/>
              </w:rPr>
            </w:r>
            <w:r/>
          </w:p>
        </w:tc>
        <w:tc>
          <w:tcPr>
            <w:shd w:val="clear" w:color="auto" w:fill="ffffff"/>
            <w:tcW w:w="570" w:type="dxa"/>
            <w:vAlign w:val="center"/>
            <w:textDirection w:val="lrTb"/>
            <w:noWrap/>
          </w:tcPr>
          <w:p>
            <w:pPr>
              <w:pStyle w:val="893"/>
              <w:jc w:val="left"/>
              <w:keepLines w:val="0"/>
              <w:keepNext w:val="0"/>
              <w:pageBreakBefore w:val="0"/>
              <w:spacing w:line="360" w:lineRule="auto"/>
              <w:widowControl w:val="off"/>
              <w:rPr>
                <w:rFonts w:hint="eastAsia" w:ascii="宋体" w:hAnsi="宋体" w:eastAsia="宋体" w:cs="微软雅黑"/>
                <w:b/>
                <w:bCs/>
                <w:color w:val="000000"/>
                <w:sz w:val="21"/>
                <w:szCs w:val="21"/>
              </w:rPr>
              <w:outlineLvl w:val="9"/>
            </w:pPr>
            <w:r>
              <w:rPr>
                <w:rFonts w:hint="eastAsia" w:ascii="宋体" w:hAnsi="宋体" w:eastAsia="宋体" w:cs="微软雅黑"/>
                <w:b/>
                <w:bCs/>
                <w:color w:val="000000"/>
                <w:sz w:val="21"/>
                <w:szCs w:val="21"/>
              </w:rPr>
              <w:t xml:space="preserve">备注</w:t>
            </w:r>
            <w:r>
              <w:rPr>
                <w:rFonts w:hint="eastAsia" w:ascii="宋体" w:hAnsi="宋体" w:eastAsia="宋体" w:cs="微软雅黑"/>
                <w:b/>
                <w:bCs/>
                <w:color w:val="000000"/>
                <w:sz w:val="21"/>
                <w:szCs w:val="21"/>
              </w:rPr>
            </w:r>
            <w:r/>
          </w:p>
        </w:tc>
      </w:tr>
      <w:tr>
        <w:trPr>
          <w:trHeight w:val="1062"/>
        </w:trPr>
        <w:tc>
          <w:tcPr>
            <w:shd w:val="clear" w:color="auto" w:fill="ffffff"/>
            <w:tcW w:w="609" w:type="dxa"/>
            <w:vAlign w:val="center"/>
            <w:vMerge w:val="restart"/>
            <w:textDirection w:val="lrTb"/>
            <w:noWrap/>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1</w:t>
            </w:r>
            <w:r>
              <w:rPr>
                <w:rFonts w:hint="eastAsia" w:ascii="宋体" w:hAnsi="宋体" w:eastAsia="宋体" w:cs="微软雅黑"/>
                <w:color w:val="000000"/>
                <w:sz w:val="21"/>
                <w:szCs w:val="21"/>
              </w:rPr>
            </w:r>
            <w:r/>
          </w:p>
        </w:tc>
        <w:tc>
          <w:tcPr>
            <w:shd w:val="clear" w:color="auto" w:fill="ffffff"/>
            <w:tcW w:w="1778" w:type="dxa"/>
            <w:vAlign w:val="center"/>
            <w:vMerge w:val="restart"/>
            <w:textDirection w:val="lrTb"/>
            <w:noWrap w:val="false"/>
          </w:tcPr>
          <w:p>
            <w:pPr>
              <w:pStyle w:val="893"/>
              <w:jc w:val="center"/>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生化体检</w:t>
            </w: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1、 生化 18 项： </w:t>
            </w:r>
            <w:r>
              <w:rPr>
                <w:rFonts w:ascii="宋体" w:hAnsi="宋体" w:eastAsia="宋体" w:cs="微软雅黑"/>
                <w:color w:val="000000"/>
                <w:sz w:val="21"/>
                <w:szCs w:val="21"/>
              </w:rPr>
            </w:r>
            <w:r/>
          </w:p>
          <w:p>
            <w:pPr>
              <w:pStyle w:val="893"/>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（1）、肝功能 10 项（ALT、AST、ALT/AST、TBLT、DBIT、IBIL、 </w:t>
            </w:r>
            <w:r>
              <w:rPr>
                <w:rFonts w:ascii="宋体" w:hAnsi="宋体" w:eastAsia="宋体" w:cs="微软雅黑"/>
                <w:color w:val="000000"/>
                <w:sz w:val="21"/>
                <w:szCs w:val="21"/>
              </w:rPr>
            </w:r>
            <w:r/>
          </w:p>
          <w:p>
            <w:pPr>
              <w:pStyle w:val="893"/>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TP、ALB、GLB、A/G0） </w:t>
            </w:r>
            <w:r>
              <w:rPr>
                <w:rFonts w:ascii="宋体" w:hAnsi="宋体" w:eastAsia="宋体" w:cs="微软雅黑"/>
                <w:color w:val="000000"/>
                <w:sz w:val="21"/>
                <w:szCs w:val="21"/>
              </w:rPr>
            </w:r>
            <w:r/>
          </w:p>
          <w:p>
            <w:pPr>
              <w:pStyle w:val="893"/>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（2）、肾功能 3 项（BUN、CR、BUN/CR） </w:t>
            </w:r>
            <w:r>
              <w:rPr>
                <w:rFonts w:ascii="宋体" w:hAnsi="宋体" w:eastAsia="宋体" w:cs="微软雅黑"/>
                <w:color w:val="000000"/>
                <w:sz w:val="21"/>
                <w:szCs w:val="21"/>
              </w:rPr>
            </w:r>
            <w:r/>
          </w:p>
          <w:p>
            <w:pPr>
              <w:pStyle w:val="893"/>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（3）、血脂 4 项（TG、TCH、低 LDL、高 HDL） </w:t>
            </w:r>
            <w:r>
              <w:rPr>
                <w:rFonts w:ascii="宋体" w:hAnsi="宋体" w:eastAsia="宋体" w:cs="微软雅黑"/>
                <w:color w:val="000000"/>
                <w:sz w:val="21"/>
                <w:szCs w:val="21"/>
              </w:rPr>
            </w:r>
            <w:r/>
          </w:p>
          <w:p>
            <w:pPr>
              <w:pStyle w:val="893"/>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（4）、血糖（GLU） </w:t>
            </w:r>
            <w:r>
              <w:rPr>
                <w:rFonts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1062"/>
        </w:trPr>
        <w:tc>
          <w:tcPr>
            <w:shd w:val="clear" w:color="auto" w:fill="ffffff"/>
            <w:tcW w:w="609" w:type="dxa"/>
            <w:vAlign w:val="center"/>
            <w:vMerge w:val="continue"/>
            <w:textDirection w:val="lrTb"/>
            <w:noWrap/>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1778" w:type="dxa"/>
            <w:vAlign w:val="center"/>
            <w:vMerge w:val="continue"/>
            <w:textDirection w:val="lrTb"/>
            <w:noWrap w:val="false"/>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2、血常规 </w:t>
            </w:r>
            <w:r>
              <w:rPr>
                <w:rFonts w:hint="eastAsia" w:ascii="宋体" w:hAnsi="宋体" w:eastAsia="宋体" w:cs="微软雅黑"/>
                <w:color w:val="000000"/>
                <w:sz w:val="21"/>
                <w:szCs w:val="21"/>
              </w:rPr>
            </w:r>
            <w:r/>
          </w:p>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3、尿常规 4、超 65 岁（1958.12.31 以后出生的）要增加血型检查 （之前如果查过血型的可以不查，没查过的必须查）</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490"/>
        </w:trPr>
        <w:tc>
          <w:tcPr>
            <w:shd w:val="clear" w:color="auto" w:fill="ffffff"/>
            <w:tcW w:w="609" w:type="dxa"/>
            <w:vAlign w:val="center"/>
            <w:vMerge w:val="continue"/>
            <w:textDirection w:val="lrTb"/>
            <w:noWrap/>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1778" w:type="dxa"/>
            <w:vAlign w:val="center"/>
            <w:vMerge w:val="continue"/>
            <w:textDirection w:val="lrTb"/>
            <w:noWrap w:val="false"/>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5、艾滋病筛查</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514"/>
        </w:trPr>
        <w:tc>
          <w:tcPr>
            <w:shd w:val="clear" w:color="auto" w:fill="ffffff"/>
            <w:tcW w:w="609" w:type="dxa"/>
            <w:vAlign w:val="center"/>
            <w:vMerge w:val="continue"/>
            <w:textDirection w:val="lrTb"/>
            <w:noWrap/>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1778" w:type="dxa"/>
            <w:vAlign w:val="center"/>
            <w:vMerge w:val="continue"/>
            <w:textDirection w:val="lrTb"/>
            <w:noWrap w:val="false"/>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6、乙肝三对 </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455"/>
        </w:trPr>
        <w:tc>
          <w:tcPr>
            <w:shd w:val="clear" w:color="auto" w:fill="ffffff"/>
            <w:tcW w:w="609" w:type="dxa"/>
            <w:vAlign w:val="center"/>
            <w:vMerge w:val="continue"/>
            <w:textDirection w:val="lrTb"/>
            <w:noWrap/>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1778" w:type="dxa"/>
            <w:vAlign w:val="center"/>
            <w:vMerge w:val="continue"/>
            <w:textDirection w:val="lrTb"/>
            <w:noWrap w:val="false"/>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7、肿瘤标志物 2 项</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465"/>
        </w:trPr>
        <w:tc>
          <w:tcPr>
            <w:shd w:val="clear" w:color="auto" w:fill="ffffff"/>
            <w:tcW w:w="609" w:type="dxa"/>
            <w:vAlign w:val="center"/>
            <w:vMerge w:val="restart"/>
            <w:textDirection w:val="lrTb"/>
            <w:noWrap/>
          </w:tcPr>
          <w:p>
            <w:pPr>
              <w:pStyle w:val="893"/>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2</w:t>
            </w:r>
            <w:r>
              <w:rPr>
                <w:rFonts w:ascii="宋体" w:hAnsi="宋体" w:eastAsia="宋体" w:cs="微软雅黑"/>
                <w:color w:val="000000"/>
                <w:sz w:val="21"/>
                <w:szCs w:val="21"/>
              </w:rPr>
            </w:r>
            <w:r/>
          </w:p>
        </w:tc>
        <w:tc>
          <w:tcPr>
            <w:shd w:val="clear" w:color="auto" w:fill="ffffff"/>
            <w:tcW w:w="1778" w:type="dxa"/>
            <w:vAlign w:val="center"/>
            <w:vMerge w:val="restart"/>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彩超检查</w:t>
            </w: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1、肝、胆、胰、脾</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602"/>
        </w:trPr>
        <w:tc>
          <w:tcPr>
            <w:shd w:val="clear" w:color="auto" w:fill="ffffff"/>
            <w:tcW w:w="609" w:type="dxa"/>
            <w:vAlign w:val="center"/>
            <w:vMerge w:val="continue"/>
            <w:textDirection w:val="lrTb"/>
            <w:noWrap/>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1778" w:type="dxa"/>
            <w:vAlign w:val="center"/>
            <w:vMerge w:val="continue"/>
            <w:textDirection w:val="lrTb"/>
            <w:noWrap w:val="false"/>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2、肾、输尿管、膀胱</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465"/>
        </w:trPr>
        <w:tc>
          <w:tcPr>
            <w:shd w:val="clear" w:color="auto" w:fill="ffffff"/>
            <w:tcW w:w="609" w:type="dxa"/>
            <w:vAlign w:val="center"/>
            <w:vMerge w:val="continue"/>
            <w:textDirection w:val="lrTb"/>
            <w:noWrap/>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1778" w:type="dxa"/>
            <w:vAlign w:val="center"/>
            <w:vMerge w:val="continue"/>
            <w:textDirection w:val="lrTb"/>
            <w:noWrap w:val="false"/>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3、甲状腺</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502"/>
        </w:trPr>
        <w:tc>
          <w:tcPr>
            <w:shd w:val="clear" w:color="auto" w:fill="ffffff"/>
            <w:tcW w:w="609" w:type="dxa"/>
            <w:vAlign w:val="center"/>
            <w:vMerge w:val="continue"/>
            <w:textDirection w:val="lrTb"/>
            <w:noWrap/>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1778" w:type="dxa"/>
            <w:vAlign w:val="center"/>
            <w:vMerge w:val="continue"/>
            <w:textDirection w:val="lrTb"/>
            <w:noWrap w:val="false"/>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4、乳腺、子宫附件（女）</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490"/>
        </w:trPr>
        <w:tc>
          <w:tcPr>
            <w:shd w:val="clear" w:color="auto" w:fill="ffffff"/>
            <w:tcW w:w="609" w:type="dxa"/>
            <w:vAlign w:val="center"/>
            <w:vMerge w:val="continue"/>
            <w:textDirection w:val="lrTb"/>
            <w:noWrap/>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1778" w:type="dxa"/>
            <w:vAlign w:val="center"/>
            <w:vMerge w:val="continue"/>
            <w:textDirection w:val="lrTb"/>
            <w:noWrap w:val="false"/>
          </w:tcPr>
          <w:p>
            <w:pPr>
              <w:pStyle w:val="893"/>
              <w:ind w:left="0" w:firstLine="420"/>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5、前列腺（男） </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502"/>
        </w:trPr>
        <w:tc>
          <w:tcPr>
            <w:shd w:val="clear" w:color="auto" w:fill="ffffff"/>
            <w:tcW w:w="609" w:type="dxa"/>
            <w:vAlign w:val="center"/>
            <w:textDirection w:val="lrTb"/>
            <w:noWrap/>
          </w:tcPr>
          <w:p>
            <w:pPr>
              <w:pStyle w:val="893"/>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3</w:t>
            </w:r>
            <w:r>
              <w:rPr>
                <w:rFonts w:ascii="宋体" w:hAnsi="宋体" w:eastAsia="宋体" w:cs="微软雅黑"/>
                <w:color w:val="000000"/>
                <w:sz w:val="21"/>
                <w:szCs w:val="21"/>
              </w:rPr>
            </w:r>
            <w:r/>
          </w:p>
        </w:tc>
        <w:tc>
          <w:tcPr>
            <w:shd w:val="clear" w:color="auto" w:fill="ffffff"/>
            <w:tcW w:w="1778" w:type="dxa"/>
            <w:vAlign w:val="center"/>
            <w:textDirection w:val="lrTb"/>
            <w:noWrap w:val="false"/>
          </w:tcPr>
          <w:p>
            <w:pPr>
              <w:pStyle w:val="879"/>
              <w:jc w:val="left"/>
              <w:keepLines w:val="0"/>
              <w:keepNext w:val="0"/>
              <w:pageBreakBefore w:val="0"/>
              <w:spacing w:line="360" w:lineRule="auto"/>
              <w:widowControl w:val="off"/>
              <w:rPr>
                <w:rFonts w:hint="eastAsia" w:ascii="宋体" w:hAnsi="宋体" w:cs="微软雅黑"/>
                <w:color w:val="000000"/>
              </w:rPr>
              <w:outlineLvl w:val="9"/>
            </w:pPr>
            <w:r>
              <w:rPr>
                <w:rFonts w:hint="eastAsia" w:ascii="宋体" w:hAnsi="宋体" w:cs="宋体"/>
                <w:color w:val="000000"/>
                <w:lang w:bidi="ar"/>
              </w:rPr>
              <w:t xml:space="preserve">心电图</w:t>
            </w:r>
            <w:r>
              <w:rPr>
                <w:rFonts w:hint="eastAsia" w:ascii="宋体" w:hAnsi="宋体" w:cs="微软雅黑"/>
                <w:color w:val="000000"/>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心电图</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515"/>
        </w:trPr>
        <w:tc>
          <w:tcPr>
            <w:shd w:val="clear" w:color="auto" w:fill="ffffff"/>
            <w:tcW w:w="609" w:type="dxa"/>
            <w:vAlign w:val="center"/>
            <w:textDirection w:val="lrTb"/>
            <w:noWrap/>
          </w:tcPr>
          <w:p>
            <w:pPr>
              <w:pStyle w:val="893"/>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4</w:t>
            </w:r>
            <w:r>
              <w:rPr>
                <w:rFonts w:ascii="宋体" w:hAnsi="宋体" w:eastAsia="宋体" w:cs="微软雅黑"/>
                <w:color w:val="000000"/>
                <w:sz w:val="21"/>
                <w:szCs w:val="21"/>
              </w:rPr>
            </w:r>
            <w:r/>
          </w:p>
        </w:tc>
        <w:tc>
          <w:tcPr>
            <w:shd w:val="clear" w:color="auto" w:fill="ffffff"/>
            <w:tcW w:w="1778"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DR 检查 </w:t>
            </w: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全胸片</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1062"/>
        </w:trPr>
        <w:tc>
          <w:tcPr>
            <w:shd w:val="clear" w:color="auto" w:fill="ffffff"/>
            <w:tcW w:w="609" w:type="dxa"/>
            <w:vAlign w:val="center"/>
            <w:textDirection w:val="lrTb"/>
            <w:noWrap/>
          </w:tcPr>
          <w:p>
            <w:pPr>
              <w:pStyle w:val="893"/>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5</w:t>
            </w:r>
            <w:r>
              <w:rPr>
                <w:rFonts w:ascii="宋体" w:hAnsi="宋体" w:eastAsia="宋体" w:cs="微软雅黑"/>
                <w:color w:val="000000"/>
                <w:sz w:val="21"/>
                <w:szCs w:val="21"/>
              </w:rPr>
            </w:r>
            <w:r/>
          </w:p>
        </w:tc>
        <w:tc>
          <w:tcPr>
            <w:shd w:val="clear" w:color="auto" w:fill="ffffff"/>
            <w:tcW w:w="1778"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一般检查</w:t>
            </w: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1、体温、脉率、呼吸频率、双侧血压、身高、体重、腰围、体质指数（BMI）、 老年人健康状态自我评估、老年人生活自理能力评估 2、生活方式（询问） 体育锻炼、饮食习惯、吸烟情况、饮酒情况、职业病危害因素接触史 3、 查体皮肤、巩膜、淋巴结、肺、心脏、腹部、下肢水肿、足背动 脉搏动血压、脉搏</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r>
        <w:trPr>
          <w:trHeight w:val="1062"/>
        </w:trPr>
        <w:tc>
          <w:tcPr>
            <w:shd w:val="clear" w:color="auto" w:fill="ffffff"/>
            <w:tcW w:w="609" w:type="dxa"/>
            <w:vAlign w:val="center"/>
            <w:textDirection w:val="lrTb"/>
            <w:noWrap/>
          </w:tcPr>
          <w:p>
            <w:pPr>
              <w:pStyle w:val="893"/>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6</w:t>
            </w:r>
            <w:r>
              <w:rPr>
                <w:rFonts w:ascii="宋体" w:hAnsi="宋体" w:eastAsia="宋体" w:cs="微软雅黑"/>
                <w:color w:val="000000"/>
                <w:sz w:val="21"/>
                <w:szCs w:val="21"/>
              </w:rPr>
            </w:r>
            <w:r/>
          </w:p>
        </w:tc>
        <w:tc>
          <w:tcPr>
            <w:shd w:val="clear" w:color="auto" w:fill="ffffff"/>
            <w:tcW w:w="1778"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CS 检查（CS员） </w:t>
            </w:r>
            <w:r>
              <w:rPr>
                <w:rFonts w:hint="eastAsia" w:ascii="宋体" w:hAnsi="宋体" w:eastAsia="宋体" w:cs="微软雅黑"/>
                <w:color w:val="000000"/>
                <w:sz w:val="21"/>
                <w:szCs w:val="21"/>
              </w:rPr>
            </w:r>
            <w:r/>
          </w:p>
        </w:tc>
        <w:tc>
          <w:tcPr>
            <w:shd w:val="clear" w:color="auto" w:fill="ffffff"/>
            <w:tcW w:w="6277" w:type="dxa"/>
            <w:vAlign w:val="center"/>
            <w:textDirection w:val="lrTb"/>
            <w:noWrap w:val="false"/>
          </w:tcPr>
          <w:p>
            <w:pPr>
              <w:pStyle w:val="893"/>
              <w:jc w:val="left"/>
              <w:keepLines w:val="0"/>
              <w:keepNext w:val="0"/>
              <w:pageBreakBefore w:val="0"/>
              <w:spacing w:line="360" w:lineRule="auto"/>
              <w:widowControl w:val="off"/>
              <w:rPr>
                <w:rFonts w:hint="eastAsia" w:ascii="宋体" w:hAnsi="宋体" w:eastAsia="宋体" w:cs="微软雅黑"/>
                <w:color w:val="000000"/>
                <w:sz w:val="21"/>
                <w:szCs w:val="21"/>
              </w:rPr>
              <w:outlineLvl w:val="9"/>
            </w:pPr>
            <w:r>
              <w:rPr>
                <w:rFonts w:hint="eastAsia" w:ascii="宋体" w:hAnsi="宋体" w:eastAsia="宋体" w:cs="微软雅黑"/>
                <w:color w:val="000000"/>
                <w:sz w:val="21"/>
                <w:szCs w:val="21"/>
              </w:rPr>
              <w:t xml:space="preserve">CS 人员检测项目的内容应符合 CS 检测要求</w:t>
            </w:r>
            <w:r>
              <w:rPr>
                <w:rFonts w:hint="eastAsia" w:ascii="宋体" w:hAnsi="宋体" w:eastAsia="宋体" w:cs="微软雅黑"/>
                <w:color w:val="000000"/>
                <w:sz w:val="21"/>
                <w:szCs w:val="21"/>
              </w:rPr>
            </w:r>
            <w:r/>
          </w:p>
        </w:tc>
        <w:tc>
          <w:tcPr>
            <w:shd w:val="clear" w:color="auto" w:fill="ffffff"/>
            <w:tcW w:w="570" w:type="dxa"/>
            <w:vAlign w:val="center"/>
            <w:textDirection w:val="lrTb"/>
            <w:noWrap/>
          </w:tcPr>
          <w:p>
            <w:pPr>
              <w:pStyle w:val="893"/>
              <w:ind w:left="0" w:firstLine="420"/>
              <w:jc w:val="left"/>
              <w:keepLines w:val="0"/>
              <w:keepNext w:val="0"/>
              <w:pageBreakBefore w:val="0"/>
              <w:spacing w:line="360" w:lineRule="auto"/>
              <w:widowControl w:val="off"/>
              <w:rPr>
                <w:rFonts w:ascii="宋体" w:hAnsi="宋体" w:eastAsia="宋体" w:cs="微软雅黑"/>
                <w:color w:val="000000"/>
                <w:sz w:val="21"/>
                <w:szCs w:val="21"/>
              </w:rPr>
              <w:outlineLvl w:val="9"/>
            </w:pPr>
            <w:r>
              <w:rPr>
                <w:rFonts w:ascii="宋体" w:hAnsi="宋体" w:eastAsia="宋体" w:cs="微软雅黑"/>
                <w:color w:val="000000"/>
                <w:sz w:val="21"/>
                <w:szCs w:val="21"/>
              </w:rPr>
            </w:r>
            <w:r/>
          </w:p>
        </w:tc>
      </w:tr>
    </w:tbl>
    <w:p>
      <w:pPr>
        <w:pStyle w:val="1028"/>
        <w:ind w:left="0" w:firstLine="400"/>
        <w:jc w:val="left"/>
        <w:keepLines w:val="0"/>
        <w:keepNext w:val="0"/>
        <w:pageBreakBefore w:val="0"/>
        <w:spacing w:line="360" w:lineRule="auto"/>
        <w:widowControl w:val="off"/>
        <w:rPr>
          <w:rFonts w:ascii="宋体" w:hAnsi="宋体"/>
        </w:rPr>
        <w:outlineLvl w:val="9"/>
      </w:pPr>
      <w:r>
        <w:rPr>
          <w:rFonts w:ascii="宋体" w:hAnsi="宋体"/>
        </w:rPr>
      </w:r>
      <w:r/>
    </w:p>
    <w:p>
      <w:pPr>
        <w:pStyle w:val="879"/>
        <w:ind w:left="0" w:firstLine="482"/>
        <w:jc w:val="left"/>
        <w:keepLines w:val="0"/>
        <w:keepNext w:val="0"/>
        <w:pageBreakBefore w:val="0"/>
        <w:spacing w:line="360" w:lineRule="auto"/>
        <w:widowControl w:val="off"/>
        <w:outlineLvl w:val="9"/>
      </w:pPr>
      <w:r/>
      <w:bookmarkStart w:id="273" w:name="_Toc13459"/>
      <w:r/>
      <w:bookmarkStart w:id="274" w:name="_Toc26843"/>
      <w:r>
        <w:rPr>
          <w:rFonts w:hint="eastAsia" w:ascii="宋体" w:hAnsi="宋体" w:cs="宋体"/>
          <w:b/>
          <w:bCs/>
          <w:color w:val="000000"/>
          <w:sz w:val="24"/>
          <w:szCs w:val="24"/>
          <w:lang w:bidi="ar"/>
        </w:rPr>
        <w:t xml:space="preserve">2.1 其他要求 </w:t>
      </w:r>
      <w:r/>
    </w:p>
    <w:p>
      <w:pPr>
        <w:pStyle w:val="879"/>
        <w:ind w:left="0" w:firstLine="480"/>
        <w:jc w:val="left"/>
        <w:keepLines w:val="0"/>
        <w:keepNext w:val="0"/>
        <w:pageBreakBefore w:val="0"/>
        <w:spacing w:line="360" w:lineRule="auto"/>
        <w:widowControl w:val="off"/>
        <w:rPr>
          <w:rFonts w:hint="eastAsia" w:ascii="宋体" w:hAnsi="宋体" w:cs="宋体"/>
          <w:color w:val="000000"/>
          <w:sz w:val="24"/>
          <w:szCs w:val="24"/>
          <w:lang w:bidi="ar"/>
        </w:rPr>
        <w:outlineLvl w:val="9"/>
      </w:pPr>
      <w:r>
        <w:rPr>
          <w:rFonts w:hint="eastAsia" w:ascii="宋体" w:hAnsi="宋体" w:cs="宋体"/>
          <w:color w:val="000000"/>
          <w:sz w:val="24"/>
          <w:szCs w:val="24"/>
          <w:lang w:bidi="ar"/>
        </w:rPr>
        <w:t xml:space="preserve">1.所有人员参检后，中标人需提供一份完整的体检汇总报告并送达到参检人员。 </w:t>
      </w:r>
      <w:r>
        <w:rPr>
          <w:rFonts w:hint="eastAsia"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rPr>
          <w:rFonts w:ascii="宋体" w:hAnsi="宋体" w:cs="宋体"/>
          <w:color w:val="000000"/>
          <w:sz w:val="24"/>
          <w:szCs w:val="24"/>
          <w:lang w:bidi="ar"/>
        </w:rPr>
        <w:outlineLvl w:val="9"/>
      </w:pPr>
      <w:r>
        <w:rPr>
          <w:rFonts w:hint="eastAsia" w:ascii="宋体" w:hAnsi="宋体" w:cs="宋体"/>
          <w:color w:val="000000"/>
          <w:sz w:val="24"/>
          <w:szCs w:val="24"/>
          <w:lang w:bidi="ar"/>
        </w:rPr>
        <w:t xml:space="preserve">2.乙方须在合同签订之日起至202</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年11月底完成。</w:t>
      </w:r>
      <w:r>
        <w:rPr>
          <w:rFonts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rPr>
          <w:rFonts w:hint="eastAsia" w:ascii="宋体" w:hAnsi="宋体" w:cs="宋体"/>
          <w:color w:val="000000"/>
          <w:sz w:val="24"/>
          <w:szCs w:val="24"/>
          <w:lang w:bidi="ar"/>
        </w:rPr>
        <w:outlineLvl w:val="9"/>
      </w:pPr>
      <w:r>
        <w:rPr>
          <w:rFonts w:hint="eastAsia" w:ascii="宋体" w:hAnsi="宋体" w:cs="宋体"/>
          <w:color w:val="000000"/>
          <w:sz w:val="24"/>
          <w:szCs w:val="24"/>
          <w:lang w:bidi="ar"/>
        </w:rPr>
        <w:t xml:space="preserve">附表三 </w:t>
      </w:r>
      <w:r>
        <w:rPr>
          <w:rFonts w:hint="eastAsia"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职业病体检机构联系人及联系电话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（1）江苏省疾病预防控制中心门诊部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地址：南京市迈皋桥合班村 122 号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联系人：张恒东 </w:t>
      </w:r>
      <w:r/>
    </w:p>
    <w:p>
      <w:pPr>
        <w:pStyle w:val="879"/>
        <w:ind w:left="0" w:firstLine="480"/>
        <w:jc w:val="left"/>
        <w:keepLines w:val="0"/>
        <w:keepNext w:val="0"/>
        <w:pageBreakBefore w:val="0"/>
        <w:spacing w:line="360" w:lineRule="auto"/>
        <w:widowControl w:val="off"/>
        <w:rPr>
          <w:rFonts w:hint="eastAsia" w:ascii="宋体" w:hAnsi="宋体" w:cs="宋体"/>
          <w:color w:val="000000"/>
          <w:sz w:val="24"/>
          <w:szCs w:val="24"/>
          <w:lang w:bidi="ar"/>
        </w:rPr>
        <w:outlineLvl w:val="9"/>
      </w:pPr>
      <w:r>
        <w:rPr>
          <w:rFonts w:hint="eastAsia" w:ascii="宋体" w:hAnsi="宋体" w:cs="宋体"/>
          <w:color w:val="000000"/>
          <w:sz w:val="24"/>
          <w:szCs w:val="24"/>
          <w:lang w:bidi="ar"/>
        </w:rPr>
        <w:t xml:space="preserve">联系电话：025-85393210 13951746661</w:t>
      </w:r>
      <w:r>
        <w:rPr>
          <w:rFonts w:hint="eastAsia"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（2）南京市疾病预防控制中心金山医院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地址：南京市太平门外花园路 4 号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联系人：魏春龙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联系电话：025-85471689 13337802475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（3）徐州市职业病医院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地址：徐州市环城路 131 号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联系人：田质光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联系电话：0516-83575037 13685188200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（4）苏州大学附属第二医院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地址：苏州市三香路 181 号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联系人：杨海珍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联系电话：0512-67783339 0512-68888117（小灵通）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（5）连云港市东方医院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地址：连云港市连云区中华西路 51 号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联系人：张培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联系电话：0518-82309180 15261379588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（6）连云港市第一人民医院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地址：连云港市新浦区通灌路 182 号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联系人：李家树 </w:t>
      </w:r>
      <w:r/>
    </w:p>
    <w:p>
      <w:pPr>
        <w:pStyle w:val="879"/>
        <w:ind w:left="0" w:firstLine="480"/>
        <w:jc w:val="left"/>
        <w:keepLines w:val="0"/>
        <w:keepNext w:val="0"/>
        <w:pageBreakBefore w:val="0"/>
        <w:spacing w:line="360" w:lineRule="auto"/>
        <w:widowControl w:val="off"/>
        <w:outlineLvl w:val="9"/>
      </w:pPr>
      <w:r>
        <w:rPr>
          <w:rFonts w:hint="eastAsia" w:ascii="宋体" w:hAnsi="宋体" w:cs="宋体"/>
          <w:color w:val="000000"/>
          <w:sz w:val="24"/>
          <w:szCs w:val="24"/>
          <w:lang w:bidi="ar"/>
        </w:rPr>
        <w:t xml:space="preserve">联系电话：0518-85605119 18961322209 </w:t>
      </w:r>
      <w:r/>
    </w:p>
    <w:p>
      <w:pPr>
        <w:pStyle w:val="879"/>
        <w:ind w:left="0" w:firstLine="480"/>
        <w:jc w:val="left"/>
        <w:keepLines w:val="0"/>
        <w:keepNext w:val="0"/>
        <w:pageBreakBefore w:val="0"/>
        <w:spacing w:line="360" w:lineRule="auto"/>
        <w:widowControl w:val="off"/>
        <w:rPr>
          <w:rFonts w:hint="eastAsia"/>
          <w:bCs/>
          <w:sz w:val="24"/>
          <w:szCs w:val="24"/>
        </w:rPr>
        <w:outlineLvl w:val="9"/>
      </w:pPr>
      <w:r>
        <w:rPr>
          <w:rFonts w:hint="eastAsia" w:ascii="宋体" w:hAnsi="宋体" w:cs="宋体"/>
          <w:color w:val="000000"/>
          <w:sz w:val="24"/>
          <w:szCs w:val="24"/>
          <w:lang w:bidi="ar"/>
        </w:rPr>
        <w:t xml:space="preserve">注：投标人可以选择上述体检机构也可以自行选择其他的合作单位。 </w:t>
      </w:r>
      <w:r>
        <w:rPr>
          <w:rFonts w:hint="eastAsia"/>
          <w:bCs/>
          <w:sz w:val="24"/>
          <w:szCs w:val="24"/>
        </w:rPr>
        <w:t xml:space="preserve">采购需求包括拟采购的标的及其需要满足的技术、商务要求。</w:t>
      </w:r>
      <w:r>
        <w:rPr>
          <w:rFonts w:hint="eastAsia"/>
          <w:bCs/>
          <w:sz w:val="24"/>
          <w:szCs w:val="24"/>
        </w:rPr>
      </w:r>
      <w:r/>
    </w:p>
    <w:p>
      <w:pPr>
        <w:pStyle w:val="879"/>
        <w:ind w:left="0" w:firstLine="480"/>
        <w:jc w:val="left"/>
        <w:keepLines w:val="0"/>
        <w:keepNext w:val="0"/>
        <w:pageBreakBefore w:val="0"/>
        <w:spacing w:line="360" w:lineRule="auto"/>
        <w:widowControl w:val="off"/>
        <w:rPr>
          <w:rFonts w:hint="eastAsia" w:ascii="宋体" w:hAnsi="宋体" w:cs="宋体"/>
          <w:color w:val="000000"/>
          <w:sz w:val="24"/>
          <w:szCs w:val="24"/>
          <w:lang w:bidi="ar"/>
        </w:rPr>
        <w:outlineLvl w:val="9"/>
      </w:pPr>
      <w:r>
        <w:rPr>
          <w:rFonts w:hint="eastAsia" w:ascii="宋体" w:hAnsi="宋体" w:cs="宋体"/>
          <w:color w:val="000000"/>
          <w:sz w:val="24"/>
          <w:szCs w:val="24"/>
          <w:lang w:bidi="ar"/>
        </w:rPr>
        <w:t xml:space="preserve">采购需求包括拟采购的标的及其需要满足的技术、商务要求。</w:t>
      </w:r>
      <w:r>
        <w:rPr>
          <w:rFonts w:hint="eastAsia"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rPr>
          <w:rFonts w:hint="eastAsia" w:ascii="宋体" w:hAnsi="宋体" w:cs="宋体"/>
          <w:color w:val="000000"/>
          <w:sz w:val="24"/>
          <w:szCs w:val="24"/>
          <w:lang w:bidi="ar"/>
        </w:rPr>
        <w:outlineLvl w:val="9"/>
      </w:pPr>
      <w:r>
        <w:rPr>
          <w:rFonts w:hint="eastAsia" w:ascii="宋体" w:hAnsi="宋体" w:cs="宋体"/>
          <w:color w:val="000000"/>
          <w:sz w:val="24"/>
          <w:szCs w:val="24"/>
          <w:lang w:bidi="ar"/>
        </w:rPr>
        <w:t xml:space="preserve">（一）技术要求是指对采购标的功能和质量要求，包括性能、材料、结构、外观、安全，或者服务内容和标准等。</w:t>
      </w:r>
      <w:r>
        <w:rPr>
          <w:rFonts w:hint="eastAsia" w:ascii="宋体" w:hAnsi="宋体" w:cs="宋体"/>
          <w:color w:val="000000"/>
          <w:sz w:val="24"/>
          <w:szCs w:val="24"/>
          <w:lang w:bidi="ar"/>
        </w:rPr>
      </w:r>
      <w:r/>
    </w:p>
    <w:p>
      <w:pPr>
        <w:pStyle w:val="879"/>
        <w:ind w:left="0" w:firstLine="480"/>
        <w:jc w:val="left"/>
        <w:keepLines w:val="0"/>
        <w:keepNext w:val="0"/>
        <w:pageBreakBefore w:val="0"/>
        <w:spacing w:line="360" w:lineRule="auto"/>
        <w:widowControl w:val="off"/>
        <w:rPr>
          <w:rFonts w:hint="eastAsia" w:ascii="宋体" w:hAnsi="宋体" w:cs="宋体"/>
          <w:color w:val="000000"/>
          <w:sz w:val="24"/>
          <w:szCs w:val="24"/>
          <w:lang w:bidi="ar"/>
        </w:rPr>
        <w:outlineLvl w:val="9"/>
      </w:pPr>
      <w:r>
        <w:rPr>
          <w:rFonts w:hint="eastAsia" w:ascii="宋体" w:hAnsi="宋体" w:cs="宋体"/>
          <w:color w:val="000000"/>
          <w:sz w:val="24"/>
          <w:szCs w:val="24"/>
          <w:lang w:bidi="ar"/>
        </w:rPr>
        <w:t xml:space="preserve">（二）商务要求是指取得采购标的的时间、地点、财务和服务要求，包括交付（实施）的时间（期限）和地点（范围），付款条件（进度和方法），包装和运输，售后服务，保险等。</w:t>
      </w:r>
      <w:r>
        <w:rPr>
          <w:rFonts w:hint="eastAsia" w:ascii="宋体" w:hAnsi="宋体" w:cs="宋体"/>
          <w:color w:val="000000"/>
          <w:sz w:val="24"/>
          <w:szCs w:val="24"/>
          <w:lang w:bidi="ar"/>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bookmarkEnd w:id="273"/>
      <w:r/>
      <w:bookmarkEnd w:id="274"/>
      <w:r/>
      <w:bookmarkStart w:id="275" w:name="_Toc21017"/>
      <w:r/>
      <w:bookmarkStart w:id="276" w:name="_Toc25099"/>
      <w:r>
        <w:rPr>
          <w:rFonts w:hint="eastAsia" w:ascii="Times New Roman" w:hAnsi="Times New Roman" w:cs="Courier New"/>
          <w:bCs w:val="0"/>
          <w:sz w:val="24"/>
          <w:szCs w:val="24"/>
        </w:rPr>
        <w:t xml:space="preserve">五、其内容包含但不限于以下内容：</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采购标的需实现的功能或者目标，以及为落实政府采购政策需满足的要求；</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1.1 采购本国货物、工程和服务</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1.1.1政府采购应当采购本国货物、工程和服务，但有《中华人民共和国政府采购法》第十条规定情形的除外。</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1.1.2如采购进口产品的，应当符合《政府采购进口产品管理办法》(财库(2007)119 号文) 、《关于政府采购进口产品管理有关问题的通知》 (财办库 (2008) 248号文) 等相关规定。本项目是否采购进口产品，以须知前附表确定的为准。</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1.3政府采购需求标准</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1.3.1商品包装、快递包装政府采购需求标准（试行）</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1.4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1.5绿色数据中心政府采购需求标准（试行）</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1.5.1为加快数据中心绿色转型，根据财政部 生态环境部 工业和信息化部关于印发《绿色数据中心政府采购需求标准（试行）》的通知），本项目如涉及绿色数据中心，投标人应当提供符合需求标准的产品  。</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2、采购标的需执行的国家相关标准、行业标准、地方标准或者其他标准、规范；</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3、采购标的需满足的质量、安全、技术规格、物理特性等要求；</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4、采购标的的数量、采购项目交付或者实施的时间和地点；</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5、采购标的需满足的服务标准、期限、效率等要求；</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6、采购标的的验收标准；</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7、采购标的的其他技术、服务等要求；</w:t>
      </w:r>
      <w:r>
        <w:rPr>
          <w:rFonts w:hint="eastAsia" w:ascii="Times New Roman" w:hAnsi="Times New Roman" w:cs="Courier New"/>
          <w:bCs w:val="0"/>
          <w:sz w:val="24"/>
          <w:szCs w:val="24"/>
        </w:rPr>
      </w:r>
      <w:r/>
    </w:p>
    <w:p>
      <w:pPr>
        <w:pStyle w:val="1024"/>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rPr>
        <w:outlineLvl w:val="9"/>
      </w:pPr>
      <w:r>
        <w:rPr>
          <w:rFonts w:hint="eastAsia" w:ascii="Times New Roman" w:hAnsi="Times New Roman" w:cs="Courier New"/>
          <w:bCs w:val="0"/>
          <w:sz w:val="24"/>
          <w:szCs w:val="24"/>
        </w:rPr>
        <w:t xml:space="preserve">8、采购需求中必须满足的实质性要求。</w:t>
      </w:r>
      <w:r>
        <w:rPr>
          <w:rFonts w:hint="eastAsia" w:ascii="Times New Roman" w:hAnsi="Times New Roman" w:cs="Courier New"/>
          <w:bCs w:val="0"/>
          <w:sz w:val="24"/>
          <w:szCs w:val="24"/>
        </w:rPr>
      </w:r>
      <w:r/>
    </w:p>
    <w:p>
      <w:pPr>
        <w:pStyle w:val="879"/>
      </w:pPr>
      <w:r/>
      <w:bookmarkEnd w:id="275"/>
      <w:r/>
      <w:bookmarkEnd w:id="276"/>
      <w:r/>
      <w:r/>
    </w:p>
    <w:p>
      <w:pPr>
        <w:pStyle w:val="879"/>
      </w:pPr>
      <w:r/>
      <w:r/>
    </w:p>
    <w:p>
      <w:pPr>
        <w:pStyle w:val="879"/>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r>
      <w:r/>
    </w:p>
    <w:p>
      <w:pPr>
        <w:pStyle w:val="879"/>
        <w:ind w:firstLine="1320"/>
        <w:rPr>
          <w:rFonts w:hint="eastAsia" w:eastAsia="黑体"/>
          <w:bCs/>
          <w:sz w:val="44"/>
        </w:rPr>
      </w:pPr>
      <w:r>
        <w:rPr>
          <w:rFonts w:hint="eastAsia" w:eastAsia="黑体"/>
          <w:bCs/>
          <w:sz w:val="44"/>
        </w:rPr>
        <w:t xml:space="preserve">第五章  </w:t>
      </w:r>
      <w:r>
        <w:rPr>
          <w:rFonts w:hint="eastAsia" w:eastAsia="黑体"/>
          <w:b/>
          <w:bCs/>
          <w:sz w:val="44"/>
        </w:rPr>
        <w:t xml:space="preserve"> 评标方法与评标标准</w:t>
      </w:r>
      <w:r>
        <w:rPr>
          <w:rFonts w:hint="eastAsia" w:eastAsia="黑体"/>
          <w:bCs/>
          <w:sz w:val="44"/>
        </w:rPr>
      </w:r>
      <w:r/>
    </w:p>
    <w:p>
      <w:pPr>
        <w:pStyle w:val="879"/>
        <w:spacing w:line="500" w:lineRule="exact"/>
        <w:rPr>
          <w:rFonts w:hint="eastAsia" w:eastAsia="仿宋_GB2312"/>
          <w:b/>
          <w:sz w:val="28"/>
          <w:szCs w:val="22"/>
          <w:highlight w:val="white"/>
        </w:rPr>
      </w:pPr>
      <w:r>
        <w:rPr>
          <w:rFonts w:hint="eastAsia" w:eastAsia="仿宋_GB2312"/>
          <w:b/>
          <w:sz w:val="28"/>
          <w:szCs w:val="22"/>
          <w:highlight w:val="white"/>
        </w:rPr>
      </w:r>
      <w:r/>
    </w:p>
    <w:p>
      <w:pPr>
        <w:pStyle w:val="879"/>
        <w:spacing w:line="500" w:lineRule="exact"/>
        <w:rPr>
          <w:rFonts w:hint="eastAsia" w:eastAsia="仿宋_GB2312"/>
          <w:sz w:val="24"/>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rPr>
          <w:rFonts w:hint="eastAsia" w:eastAsia="仿宋_GB2312"/>
          <w:sz w:val="24"/>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879"/>
              <w:jc w:val="center"/>
              <w:rPr>
                <w:szCs w:val="22"/>
              </w:rPr>
            </w:pPr>
            <w:r>
              <w:rPr>
                <w:szCs w:val="22"/>
              </w:rPr>
              <w:t xml:space="preserve">资格审查因素</w:t>
            </w:r>
            <w:r>
              <w:rPr>
                <w:szCs w:val="22"/>
              </w:rPr>
            </w:r>
            <w:r/>
          </w:p>
        </w:tc>
        <w:tc>
          <w:tcPr>
            <w:tcW w:w="2500" w:type="dxa"/>
            <w:vAlign w:val="center"/>
            <w:textDirection w:val="lrTb"/>
            <w:noWrap w:val="false"/>
          </w:tcPr>
          <w:p>
            <w:pPr>
              <w:pStyle w:val="879"/>
              <w:jc w:val="center"/>
              <w:rPr>
                <w:szCs w:val="22"/>
              </w:rPr>
            </w:pPr>
            <w:r>
              <w:rPr>
                <w:szCs w:val="22"/>
              </w:rPr>
              <w:t xml:space="preserve">审查标准</w:t>
            </w:r>
            <w:r>
              <w:rPr>
                <w:szCs w:val="22"/>
              </w:rPr>
            </w:r>
            <w:r/>
          </w:p>
        </w:tc>
      </w:tr>
      <w:tr>
        <w:trPr/>
        <w:tc>
          <w:tcPr>
            <w:tcW w:w="4484" w:type="dxa"/>
            <w:vAlign w:val="center"/>
            <w:textDirection w:val="lrTb"/>
            <w:noWrap w:val="false"/>
          </w:tcPr>
          <w:p>
            <w:pPr>
              <w:pStyle w:val="879"/>
              <w:jc w:val="left"/>
              <w:rPr>
                <w:szCs w:val="22"/>
              </w:rPr>
            </w:pPr>
            <w:r>
              <w:rPr>
                <w:szCs w:val="22"/>
              </w:rPr>
              <w:t xml:space="preserve">投标声明及承诺函</w:t>
            </w:r>
            <w:r>
              <w:rPr>
                <w:szCs w:val="22"/>
              </w:rPr>
            </w:r>
            <w:r/>
          </w:p>
        </w:tc>
        <w:tc>
          <w:tcPr>
            <w:tcW w:w="4485" w:type="dxa"/>
            <w:vAlign w:val="center"/>
            <w:textDirection w:val="lrTb"/>
            <w:noWrap w:val="false"/>
          </w:tcPr>
          <w:p>
            <w:pPr>
              <w:pStyle w:val="879"/>
              <w:jc w:val="left"/>
              <w:rPr>
                <w:szCs w:val="22"/>
              </w:rPr>
            </w:pPr>
            <w:r>
              <w:rPr>
                <w:szCs w:val="22"/>
              </w:rPr>
              <w:t xml:space="preserve">符合招标文件要求</w:t>
            </w:r>
            <w:r>
              <w:rPr>
                <w:szCs w:val="22"/>
              </w:rPr>
            </w:r>
            <w:r/>
          </w:p>
        </w:tc>
      </w:tr>
      <w:tr>
        <w:trPr/>
        <w:tc>
          <w:tcPr>
            <w:tcW w:w="4484" w:type="dxa"/>
            <w:vAlign w:val="center"/>
            <w:textDirection w:val="lrTb"/>
            <w:noWrap w:val="false"/>
          </w:tcPr>
          <w:p>
            <w:pPr>
              <w:pStyle w:val="879"/>
              <w:jc w:val="left"/>
              <w:rPr>
                <w:szCs w:val="22"/>
              </w:rPr>
            </w:pPr>
            <w:r>
              <w:rPr>
                <w:szCs w:val="22"/>
              </w:rPr>
              <w:t xml:space="preserve">信用信息</w:t>
            </w:r>
            <w:r>
              <w:rPr>
                <w:szCs w:val="22"/>
              </w:rPr>
            </w:r>
            <w:r/>
          </w:p>
        </w:tc>
        <w:tc>
          <w:tcPr>
            <w:tcW w:w="4485" w:type="dxa"/>
            <w:vAlign w:val="center"/>
            <w:textDirection w:val="lrTb"/>
            <w:noWrap w:val="false"/>
          </w:tcPr>
          <w:p>
            <w:pPr>
              <w:pStyle w:val="879"/>
              <w:jc w:val="left"/>
              <w:rPr>
                <w:szCs w:val="22"/>
              </w:rPr>
            </w:pPr>
            <w:r>
              <w:rPr>
                <w:szCs w:val="22"/>
              </w:rPr>
              <w:t xml:space="preserve">符合招标文件要求</w:t>
            </w:r>
            <w:r>
              <w:rPr>
                <w:szCs w:val="22"/>
              </w:rPr>
            </w:r>
            <w:r/>
          </w:p>
        </w:tc>
      </w:tr>
      <w:tr>
        <w:trPr/>
        <w:tc>
          <w:tcPr>
            <w:tcW w:w="4484" w:type="dxa"/>
            <w:vAlign w:val="center"/>
            <w:textDirection w:val="lrTb"/>
            <w:noWrap w:val="false"/>
          </w:tcPr>
          <w:p>
            <w:pPr>
              <w:pStyle w:val="879"/>
              <w:jc w:val="left"/>
              <w:rPr>
                <w:rFonts w:ascii="Times New Roman" w:hAnsi="Times New Roman" w:eastAsia="宋体" w:cs="Times New Roman"/>
                <w:szCs w:val="22"/>
              </w:rPr>
            </w:pPr>
            <w:r>
              <w:rPr>
                <w:rFonts w:ascii="Times New Roman" w:hAnsi="Times New Roman" w:eastAsia="宋体" w:cs="Times New Roman"/>
                <w:szCs w:val="22"/>
              </w:rPr>
              <w:t xml:space="preserve">联合体投标</w:t>
            </w:r>
            <w:r>
              <w:rPr>
                <w:rFonts w:ascii="Times New Roman" w:hAnsi="Times New Roman" w:eastAsia="宋体" w:cs="Times New Roman"/>
                <w:szCs w:val="22"/>
              </w:rPr>
            </w:r>
            <w:r/>
          </w:p>
        </w:tc>
        <w:tc>
          <w:tcPr>
            <w:tcW w:w="4485" w:type="dxa"/>
            <w:vAlign w:val="center"/>
            <w:textDirection w:val="lrTb"/>
            <w:noWrap w:val="false"/>
          </w:tcPr>
          <w:p>
            <w:pPr>
              <w:pStyle w:val="879"/>
              <w:jc w:val="left"/>
              <w:rPr>
                <w:rFonts w:ascii="Times New Roman" w:hAnsi="Times New Roman" w:eastAsia="宋体" w:cs="Times New Roman"/>
                <w:szCs w:val="22"/>
              </w:rPr>
            </w:pPr>
            <w:r>
              <w:rPr>
                <w:rFonts w:ascii="Times New Roman" w:hAnsi="Times New Roman" w:eastAsia="宋体" w:cs="Times New Roman"/>
                <w:szCs w:val="22"/>
              </w:rPr>
              <w:t xml:space="preserve">不接受联合体投标</w:t>
            </w:r>
            <w:r>
              <w:rPr>
                <w:rFonts w:ascii="Times New Roman" w:hAnsi="Times New Roman" w:eastAsia="宋体" w:cs="Times New Roman"/>
                <w:szCs w:val="22"/>
              </w:rPr>
            </w:r>
            <w:r/>
          </w:p>
        </w:tc>
      </w:tr>
      <w:tr>
        <w:trPr/>
        <w:tc>
          <w:tcPr>
            <w:tcW w:w="4484" w:type="dxa"/>
            <w:vAlign w:val="center"/>
            <w:textDirection w:val="lrTb"/>
            <w:noWrap w:val="false"/>
          </w:tcPr>
          <w:p>
            <w:pPr>
              <w:pStyle w:val="879"/>
              <w:jc w:val="left"/>
              <w:rPr>
                <w:rFonts w:ascii="Times New Roman" w:hAnsi="Times New Roman" w:eastAsia="宋体" w:cs="Times New Roman"/>
                <w:szCs w:val="22"/>
              </w:rPr>
            </w:pPr>
            <w:r>
              <w:rPr>
                <w:rFonts w:hint="eastAsia" w:ascii="Times New Roman" w:hAnsi="Times New Roman" w:eastAsia="宋体" w:cs="Times New Roman"/>
                <w:szCs w:val="22"/>
              </w:rPr>
              <w:t xml:space="preserve">投标人资质</w:t>
            </w:r>
            <w:r>
              <w:rPr>
                <w:rFonts w:ascii="Times New Roman" w:hAnsi="Times New Roman" w:eastAsia="宋体" w:cs="Times New Roman"/>
                <w:szCs w:val="22"/>
              </w:rPr>
            </w:r>
            <w:r/>
          </w:p>
        </w:tc>
        <w:tc>
          <w:tcPr>
            <w:tcW w:w="4485" w:type="dxa"/>
            <w:vAlign w:val="center"/>
            <w:textDirection w:val="lrTb"/>
            <w:noWrap w:val="false"/>
          </w:tcPr>
          <w:p>
            <w:pPr>
              <w:pStyle w:val="879"/>
              <w:jc w:val="left"/>
              <w:rPr>
                <w:rFonts w:ascii="Times New Roman" w:hAnsi="Times New Roman" w:eastAsia="宋体" w:cs="Times New Roman"/>
                <w:szCs w:val="22"/>
              </w:rPr>
            </w:pPr>
            <w:r>
              <w:rPr>
                <w:rFonts w:hint="eastAsia" w:ascii="Times New Roman" w:hAnsi="Times New Roman" w:eastAsia="宋体" w:cs="Times New Roman"/>
                <w:szCs w:val="22"/>
              </w:rPr>
              <w:t xml:space="preserve">符合招标文件要求</w:t>
            </w:r>
            <w:r>
              <w:rPr>
                <w:rFonts w:ascii="Times New Roman" w:hAnsi="Times New Roman" w:eastAsia="宋体" w:cs="Times New Roman"/>
                <w:szCs w:val="22"/>
              </w:rPr>
            </w:r>
            <w:r/>
          </w:p>
        </w:tc>
      </w:tr>
    </w:tbl>
    <w:p>
      <w:pPr>
        <w:pStyle w:val="879"/>
        <w:spacing w:line="500" w:lineRule="exact"/>
        <w:rPr>
          <w:rFonts w:eastAsia="仿宋_GB2312"/>
          <w:sz w:val="24"/>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rPr>
          <w:rFonts w:eastAsia="仿宋_GB2312"/>
          <w:sz w:val="24"/>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7"/>
        <w:gridCol w:w="4490"/>
      </w:tblGrid>
      <w:tr>
        <w:trPr/>
        <w:tc>
          <w:tcPr>
            <w:tcW w:w="2499" w:type="dxa"/>
            <w:vAlign w:val="center"/>
            <w:textDirection w:val="lrTb"/>
            <w:noWrap w:val="false"/>
          </w:tcPr>
          <w:p>
            <w:pPr>
              <w:pStyle w:val="879"/>
              <w:jc w:val="center"/>
              <w:rPr>
                <w:szCs w:val="22"/>
              </w:rPr>
            </w:pPr>
            <w:r>
              <w:rPr>
                <w:szCs w:val="22"/>
              </w:rPr>
              <w:t xml:space="preserve">符合性审查因素</w:t>
            </w:r>
            <w:r>
              <w:rPr>
                <w:szCs w:val="22"/>
              </w:rPr>
            </w:r>
            <w:r/>
          </w:p>
        </w:tc>
        <w:tc>
          <w:tcPr>
            <w:tcW w:w="2500" w:type="dxa"/>
            <w:vAlign w:val="center"/>
            <w:textDirection w:val="lrTb"/>
            <w:noWrap w:val="false"/>
          </w:tcPr>
          <w:p>
            <w:pPr>
              <w:pStyle w:val="879"/>
              <w:jc w:val="center"/>
              <w:rPr>
                <w:szCs w:val="22"/>
              </w:rPr>
            </w:pPr>
            <w:r>
              <w:rPr>
                <w:szCs w:val="22"/>
              </w:rPr>
              <w:t xml:space="preserve">审查标准</w:t>
            </w:r>
            <w:r>
              <w:rPr>
                <w:szCs w:val="22"/>
              </w:rPr>
            </w:r>
            <w:r/>
          </w:p>
        </w:tc>
      </w:tr>
      <w:tr>
        <w:trPr/>
        <w:tc>
          <w:tcPr>
            <w:tcW w:w="4487" w:type="dxa"/>
            <w:vAlign w:val="center"/>
            <w:textDirection w:val="lrTb"/>
            <w:noWrap w:val="false"/>
          </w:tcPr>
          <w:p>
            <w:pPr>
              <w:pStyle w:val="879"/>
              <w:jc w:val="left"/>
              <w:rPr>
                <w:szCs w:val="22"/>
              </w:rPr>
            </w:pPr>
            <w:r>
              <w:rPr>
                <w:szCs w:val="22"/>
              </w:rPr>
              <w:t xml:space="preserve">法定代表人身份证明或授权委托书</w:t>
            </w:r>
            <w:r>
              <w:rPr>
                <w:szCs w:val="22"/>
              </w:rPr>
            </w:r>
            <w:r/>
          </w:p>
        </w:tc>
        <w:tc>
          <w:tcPr>
            <w:tcW w:w="4490" w:type="dxa"/>
            <w:vAlign w:val="center"/>
            <w:textDirection w:val="lrTb"/>
            <w:noWrap w:val="false"/>
          </w:tcPr>
          <w:p>
            <w:pPr>
              <w:pStyle w:val="879"/>
              <w:jc w:val="left"/>
              <w:rPr>
                <w:szCs w:val="22"/>
              </w:rPr>
            </w:pPr>
            <w:r>
              <w:rPr>
                <w:szCs w:val="22"/>
              </w:rPr>
              <w:t xml:space="preserve">符合招标文件要求</w:t>
            </w:r>
            <w:r>
              <w:rPr>
                <w:szCs w:val="22"/>
              </w:rPr>
            </w:r>
            <w:r/>
          </w:p>
        </w:tc>
      </w:tr>
      <w:tr>
        <w:trPr/>
        <w:tc>
          <w:tcPr>
            <w:tcW w:w="4487" w:type="dxa"/>
            <w:vAlign w:val="center"/>
            <w:textDirection w:val="lrTb"/>
            <w:noWrap w:val="false"/>
          </w:tcPr>
          <w:p>
            <w:pPr>
              <w:pStyle w:val="879"/>
              <w:jc w:val="left"/>
              <w:rPr>
                <w:szCs w:val="22"/>
              </w:rPr>
            </w:pPr>
            <w:r>
              <w:rPr>
                <w:szCs w:val="22"/>
              </w:rPr>
              <w:t xml:space="preserve">开标一览表及投标报价</w:t>
            </w:r>
            <w:r>
              <w:rPr>
                <w:szCs w:val="22"/>
              </w:rPr>
            </w:r>
            <w:r/>
          </w:p>
        </w:tc>
        <w:tc>
          <w:tcPr>
            <w:tcW w:w="4490" w:type="dxa"/>
            <w:vAlign w:val="center"/>
            <w:textDirection w:val="lrTb"/>
            <w:noWrap w:val="false"/>
          </w:tcPr>
          <w:p>
            <w:pPr>
              <w:pStyle w:val="879"/>
              <w:jc w:val="left"/>
              <w:rPr>
                <w:szCs w:val="22"/>
              </w:rPr>
            </w:pPr>
            <w:r>
              <w:rPr>
                <w:szCs w:val="22"/>
              </w:rPr>
              <w:t xml:space="preserve">格式、填写要求符合招标文件规定</w:t>
            </w:r>
            <w:r>
              <w:rPr>
                <w:szCs w:val="22"/>
              </w:rPr>
            </w:r>
            <w:r/>
          </w:p>
        </w:tc>
      </w:tr>
      <w:tr>
        <w:trPr/>
        <w:tc>
          <w:tcPr>
            <w:tcW w:w="4487" w:type="dxa"/>
            <w:vAlign w:val="center"/>
            <w:textDirection w:val="lrTb"/>
            <w:noWrap w:val="false"/>
          </w:tcPr>
          <w:p>
            <w:pPr>
              <w:pStyle w:val="879"/>
              <w:jc w:val="left"/>
              <w:rPr>
                <w:szCs w:val="22"/>
              </w:rPr>
            </w:pPr>
            <w:r>
              <w:rPr>
                <w:szCs w:val="22"/>
              </w:rPr>
              <w:t xml:space="preserve">技术标准和要求</w:t>
            </w:r>
            <w:r>
              <w:rPr>
                <w:szCs w:val="22"/>
              </w:rPr>
            </w:r>
            <w:r/>
          </w:p>
        </w:tc>
        <w:tc>
          <w:tcPr>
            <w:tcW w:w="4490" w:type="dxa"/>
            <w:vAlign w:val="center"/>
            <w:textDirection w:val="lrTb"/>
            <w:noWrap w:val="false"/>
          </w:tcPr>
          <w:p>
            <w:pPr>
              <w:pStyle w:val="879"/>
              <w:jc w:val="left"/>
              <w:rPr>
                <w:szCs w:val="22"/>
              </w:rPr>
            </w:pPr>
            <w:r>
              <w:rPr>
                <w:szCs w:val="22"/>
              </w:rPr>
              <w:t xml:space="preserve">符合招标文件要求</w:t>
            </w:r>
            <w:r>
              <w:rPr>
                <w:szCs w:val="22"/>
              </w:rPr>
            </w:r>
            <w:r/>
          </w:p>
        </w:tc>
      </w:tr>
      <w:tr>
        <w:trPr/>
        <w:tc>
          <w:tcPr>
            <w:tcW w:w="4487" w:type="dxa"/>
            <w:vAlign w:val="center"/>
            <w:textDirection w:val="lrTb"/>
            <w:noWrap w:val="false"/>
          </w:tcPr>
          <w:p>
            <w:pPr>
              <w:pStyle w:val="879"/>
              <w:jc w:val="left"/>
              <w:rPr>
                <w:szCs w:val="22"/>
              </w:rPr>
            </w:pPr>
            <w:r>
              <w:rPr>
                <w:szCs w:val="22"/>
              </w:rPr>
              <w:t xml:space="preserve">其他</w:t>
            </w:r>
            <w:r>
              <w:rPr>
                <w:szCs w:val="22"/>
              </w:rPr>
            </w:r>
            <w:r/>
          </w:p>
        </w:tc>
        <w:tc>
          <w:tcPr>
            <w:tcW w:w="4490" w:type="dxa"/>
            <w:vAlign w:val="center"/>
            <w:textDirection w:val="lrTb"/>
            <w:noWrap w:val="false"/>
          </w:tcPr>
          <w:p>
            <w:pPr>
              <w:pStyle w:val="879"/>
              <w:jc w:val="left"/>
              <w:rPr>
                <w:szCs w:val="22"/>
              </w:rPr>
            </w:pPr>
            <w:r>
              <w:rPr>
                <w:szCs w:val="22"/>
              </w:rPr>
              <w:t xml:space="preserve">符合招标文件要求</w:t>
            </w:r>
            <w:r>
              <w:rPr>
                <w:szCs w:val="22"/>
              </w:rPr>
            </w:r>
            <w:r/>
          </w:p>
        </w:tc>
      </w:tr>
    </w:tbl>
    <w:p>
      <w:pPr>
        <w:pStyle w:val="879"/>
        <w:spacing w:line="500" w:lineRule="exact"/>
        <w:rPr>
          <w:rFonts w:hint="eastAsia" w:eastAsia="仿宋_GB2312"/>
          <w:b/>
          <w:sz w:val="28"/>
          <w:szCs w:val="22"/>
          <w:highlight w:val="white"/>
        </w:rPr>
      </w:pPr>
      <w:r>
        <w:rPr>
          <w:rFonts w:hint="eastAsia" w:eastAsia="仿宋_GB2312"/>
          <w:b/>
          <w:sz w:val="28"/>
          <w:szCs w:val="22"/>
          <w:highlight w:val="white"/>
        </w:rPr>
        <w:t xml:space="preserve">三、评分办法—综合评分法</w:t>
      </w:r>
      <w:r>
        <w:rPr>
          <w:rFonts w:hint="eastAsia" w:eastAsia="仿宋_GB2312"/>
          <w:b/>
          <w:sz w:val="28"/>
          <w:szCs w:val="22"/>
          <w:highlight w:val="white"/>
        </w:rPr>
      </w:r>
      <w:r/>
    </w:p>
    <w:p>
      <w:pPr>
        <w:pStyle w:val="879"/>
        <w:rPr>
          <w:rFonts w:hint="eastAsia"/>
          <w:sz w:val="24"/>
          <w:highlight w:val="yellow"/>
        </w:rPr>
      </w:pPr>
      <w:r>
        <w:rPr>
          <w:rFonts w:hint="eastAsia" w:eastAsia="仿宋_GB2312"/>
          <w:b/>
          <w:sz w:val="24"/>
          <w:highlight w:val="white"/>
        </w:rPr>
        <w:t xml:space="preserve">（一）评标办法：</w:t>
      </w:r>
      <w:r>
        <w:rPr>
          <w:rFonts w:hint="eastAsia"/>
          <w:sz w:val="24"/>
          <w:highlight w:val="none"/>
        </w:rPr>
        <w:t xml:space="preserve">本项目采用综合评分办法，评标委员会严格按照招标文件规定的评分标准和要求，对各投标文件进行综合评审，评审后排</w:t>
      </w:r>
      <w:r>
        <w:rPr>
          <w:rFonts w:hint="eastAsia"/>
          <w:sz w:val="24"/>
          <w:highlight w:val="none"/>
          <w:lang w:eastAsia="zh-CN"/>
        </w:rPr>
        <w:t xml:space="preserve">名</w:t>
      </w:r>
      <w:r>
        <w:rPr>
          <w:rFonts w:hint="eastAsia"/>
          <w:sz w:val="24"/>
          <w:highlight w:val="none"/>
        </w:rPr>
        <w:t xml:space="preserve">不分先后。评标委员会根据评审后</w:t>
      </w:r>
      <w:r>
        <w:rPr>
          <w:rFonts w:hint="eastAsia"/>
          <w:sz w:val="24"/>
          <w:highlight w:val="none"/>
          <w:lang w:eastAsia="zh-CN"/>
        </w:rPr>
        <w:t xml:space="preserve">电脑系统中的</w:t>
      </w:r>
      <w:r>
        <w:rPr>
          <w:rFonts w:hint="eastAsia"/>
          <w:sz w:val="24"/>
          <w:highlight w:val="none"/>
        </w:rPr>
        <w:t xml:space="preserve">排序推荐中标候选人。投标文件满足招标文件全部实质性要求（</w:t>
      </w:r>
      <w:r>
        <w:rPr>
          <w:rFonts w:ascii="SimSun" w:hAnsi="SimSun" w:eastAsia="SimSun" w:cs="SimSun"/>
          <w:color w:val="000000"/>
          <w:sz w:val="24"/>
        </w:rPr>
        <w:t xml:space="preserve">投标人须具备履行合同所必需的本地化服务能力</w:t>
      </w:r>
      <w:r>
        <w:rPr>
          <w:rFonts w:hint="eastAsia"/>
          <w:sz w:val="24"/>
          <w:highlight w:val="none"/>
        </w:rPr>
        <w:t xml:space="preserve">），且经评审后的投标人均具备同等中标资格作为中标供应商，体检服务名额将按最终确定的中标单位数量进行</w:t>
      </w:r>
      <w:r>
        <w:rPr>
          <w:rFonts w:hint="eastAsia"/>
          <w:sz w:val="24"/>
          <w:highlight w:val="none"/>
          <w:lang w:eastAsia="zh-CN"/>
        </w:rPr>
        <w:t xml:space="preserve">均衡</w:t>
      </w:r>
      <w:r>
        <w:rPr>
          <w:rFonts w:hint="eastAsia"/>
          <w:sz w:val="24"/>
          <w:highlight w:val="none"/>
        </w:rPr>
        <w:t xml:space="preserve">分配。</w:t>
      </w:r>
      <w:r>
        <w:rPr>
          <w:rFonts w:hint="eastAsia"/>
          <w:sz w:val="24"/>
          <w:highlight w:val="yellow"/>
        </w:rPr>
      </w:r>
      <w:r/>
    </w:p>
    <w:p>
      <w:pPr>
        <w:pStyle w:val="879"/>
        <w:ind w:firstLine="480"/>
        <w:spacing w:line="500" w:lineRule="exact"/>
        <w:rPr>
          <w:rFonts w:hint="eastAsia"/>
          <w:sz w:val="24"/>
          <w:highlight w:val="white"/>
        </w:rPr>
      </w:pPr>
      <w:r>
        <w:rPr>
          <w:rFonts w:hint="eastAsia"/>
          <w:sz w:val="24"/>
          <w:highlight w:val="white"/>
        </w:rPr>
        <w:t xml:space="preserve">综合评分保留至小数点后两位。 </w:t>
      </w:r>
      <w:r>
        <w:rPr>
          <w:rFonts w:hint="eastAsia"/>
          <w:sz w:val="24"/>
          <w:highlight w:val="white"/>
        </w:rPr>
      </w:r>
      <w:r/>
    </w:p>
    <w:p>
      <w:pPr>
        <w:pStyle w:val="879"/>
        <w:ind w:firstLine="482"/>
        <w:jc w:val="left"/>
        <w:spacing w:line="500" w:lineRule="exact"/>
        <w:rPr>
          <w:rFonts w:hint="eastAsia" w:ascii="仿宋_GB2312" w:eastAsia="仿宋_GB2312"/>
          <w:sz w:val="24"/>
          <w:highlight w:val="yellow"/>
        </w:rPr>
      </w:pPr>
      <w:r>
        <w:rPr>
          <w:rFonts w:hint="eastAsia" w:eastAsia="仿宋_GB2312"/>
          <w:b/>
          <w:sz w:val="24"/>
          <w:highlight w:val="white"/>
        </w:rPr>
        <w:t xml:space="preserve">（二）详细评审。</w:t>
      </w:r>
      <w:r>
        <w:rPr>
          <w:rFonts w:hint="eastAsia"/>
          <w:sz w:val="24"/>
          <w:highlight w:val="white"/>
        </w:rPr>
        <w:t xml:space="preserve">评标委员会按照招标文件规定的评分标准，对各投标文件进行详细评审打分。评标委员会组长对各评审专家的打分情况进行复核无误后汇总，形成评审报告。</w:t>
      </w:r>
      <w:bookmarkStart w:id="277" w:name="EBe0cfd1035ea44f689f97db50fccddc8b"/>
      <w:r>
        <w:rPr>
          <w:rFonts w:hint="eastAsia" w:ascii="仿宋_GB2312" w:eastAsia="仿宋_GB2312"/>
          <w:sz w:val="24"/>
          <w:highlight w:val="yellow"/>
        </w:rPr>
      </w:r>
      <w:r/>
    </w:p>
    <w:tbl>
      <w:tblPr>
        <w:tblW w:w="5043"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165"/>
        <w:gridCol w:w="1449"/>
        <w:gridCol w:w="905"/>
        <w:gridCol w:w="4527"/>
      </w:tblGrid>
      <w:tr>
        <w:trPr/>
        <w:tc>
          <w:tcPr>
            <w:gridSpan w:val="2"/>
            <w:tcW w:w="3614" w:type="dxa"/>
            <w:vAlign w:val="center"/>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t xml:space="preserve">评审因素</w:t>
            </w:r>
            <w:r>
              <w:rPr>
                <w:rFonts w:hint="eastAsia" w:ascii="宋体" w:hAnsi="宋体" w:eastAsia="宋体" w:cs="宋体"/>
                <w:szCs w:val="22"/>
                <w:highlight w:val="none"/>
              </w:rPr>
            </w:r>
            <w:r/>
          </w:p>
        </w:tc>
        <w:tc>
          <w:tcPr>
            <w:tcW w:w="500" w:type="dxa"/>
            <w:vAlign w:val="center"/>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t xml:space="preserve">分数</w:t>
            </w:r>
            <w:r>
              <w:rPr>
                <w:rFonts w:hint="eastAsia" w:ascii="宋体" w:hAnsi="宋体" w:eastAsia="宋体" w:cs="宋体"/>
                <w:szCs w:val="22"/>
                <w:highlight w:val="none"/>
              </w:rPr>
            </w:r>
            <w:r/>
          </w:p>
        </w:tc>
        <w:tc>
          <w:tcPr>
            <w:tcW w:w="2502" w:type="dxa"/>
            <w:vAlign w:val="center"/>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t xml:space="preserve">评审标准</w:t>
            </w:r>
            <w:r>
              <w:rPr>
                <w:rFonts w:hint="eastAsia" w:ascii="宋体" w:hAnsi="宋体" w:eastAsia="宋体" w:cs="宋体"/>
                <w:szCs w:val="22"/>
                <w:highlight w:val="none"/>
              </w:rPr>
            </w:r>
            <w:r/>
          </w:p>
        </w:tc>
      </w:tr>
      <w:tr>
        <w:trPr/>
        <w:tc>
          <w:tcPr>
            <w:tcW w:w="2165" w:type="dxa"/>
            <w:vAlign w:val="center"/>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t xml:space="preserve">体检科室</w:t>
            </w:r>
            <w:r>
              <w:rPr>
                <w:rFonts w:hint="eastAsia" w:ascii="宋体" w:hAnsi="宋体" w:eastAsia="宋体" w:cs="宋体"/>
                <w:szCs w:val="22"/>
                <w:highlight w:val="none"/>
              </w:rPr>
            </w:r>
            <w:r/>
          </w:p>
        </w:tc>
        <w:tc>
          <w:tcPr>
            <w:tcW w:w="1449" w:type="dxa"/>
            <w:vAlign w:val="center"/>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t xml:space="preserve">体检科室</w:t>
            </w:r>
            <w:r>
              <w:rPr>
                <w:rFonts w:hint="eastAsia" w:ascii="宋体" w:hAnsi="宋体" w:eastAsia="宋体" w:cs="宋体"/>
                <w:szCs w:val="22"/>
                <w:highlight w:val="none"/>
              </w:rPr>
            </w:r>
            <w:r/>
          </w:p>
        </w:tc>
        <w:tc>
          <w:tcPr>
            <w:tcW w:w="500" w:type="dxa"/>
            <w:vAlign w:val="center"/>
            <w:textDirection w:val="lrTb"/>
            <w:noWrap w:val="false"/>
          </w:tcPr>
          <w:p>
            <w:pPr>
              <w:pStyle w:val="879"/>
              <w:jc w:val="left"/>
              <w:rPr>
                <w:rFonts w:hint="eastAsia" w:ascii="宋体" w:hAnsi="宋体" w:eastAsia="宋体" w:cs="宋体"/>
                <w:szCs w:val="22"/>
                <w:highlight w:val="none"/>
              </w:rPr>
            </w:pPr>
            <w:r>
              <w:rPr>
                <w:rFonts w:hint="eastAsia" w:ascii="宋体" w:hAnsi="宋体" w:eastAsia="宋体" w:cs="宋体"/>
                <w:szCs w:val="22"/>
                <w:highlight w:val="none"/>
              </w:rPr>
              <w:t xml:space="preserve">10.00分</w:t>
            </w:r>
            <w:r>
              <w:rPr>
                <w:rFonts w:hint="eastAsia" w:ascii="宋体" w:hAnsi="宋体" w:eastAsia="宋体" w:cs="宋体"/>
                <w:szCs w:val="22"/>
                <w:highlight w:val="none"/>
              </w:rPr>
            </w:r>
            <w:r/>
          </w:p>
        </w:tc>
        <w:tc>
          <w:tcPr>
            <w:tcW w:w="2502" w:type="dxa"/>
            <w:vAlign w:val="center"/>
            <w:textDirection w:val="lrTb"/>
            <w:noWrap w:val="false"/>
          </w:tcPr>
          <w:p>
            <w:pPr>
              <w:pStyle w:val="879"/>
              <w:jc w:val="left"/>
              <w:rPr>
                <w:rFonts w:hint="eastAsia" w:ascii="宋体" w:hAnsi="宋体" w:eastAsia="宋体" w:cs="宋体"/>
                <w:szCs w:val="22"/>
                <w:highlight w:val="none"/>
              </w:rPr>
            </w:pPr>
            <w:r>
              <w:rPr>
                <w:rFonts w:hint="eastAsia" w:ascii="宋体" w:hAnsi="宋体" w:eastAsia="宋体" w:cs="宋体"/>
                <w:szCs w:val="22"/>
                <w:highlight w:val="none"/>
              </w:rPr>
              <w:t xml:space="preserve"> 供应商具有卫生行政部门核准设立的内科、外科、妇科、检验科、影像科科室的，每有一个得2分，本项最高得10分。须提供核准证明材料原件扫描件。</w:t>
            </w:r>
            <w:r>
              <w:rPr>
                <w:rFonts w:hint="eastAsia" w:ascii="宋体" w:hAnsi="宋体" w:eastAsia="宋体" w:cs="宋体"/>
                <w:szCs w:val="22"/>
                <w:highlight w:val="none"/>
              </w:rPr>
            </w:r>
            <w:r/>
          </w:p>
        </w:tc>
      </w:tr>
      <w:tr>
        <w:trPr/>
        <w:tc>
          <w:tcPr>
            <w:tcW w:w="2165" w:type="dxa"/>
            <w:vAlign w:val="center"/>
            <w:vMerge w:val="restart"/>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t xml:space="preserve">技术响应</w:t>
            </w:r>
            <w:r>
              <w:rPr>
                <w:rFonts w:hint="eastAsia" w:ascii="宋体" w:hAnsi="宋体" w:eastAsia="宋体" w:cs="宋体"/>
                <w:szCs w:val="22"/>
                <w:highlight w:val="none"/>
              </w:rPr>
            </w:r>
            <w:r/>
          </w:p>
        </w:tc>
        <w:tc>
          <w:tcPr>
            <w:tcW w:w="1449" w:type="dxa"/>
            <w:vAlign w:val="center"/>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color w:val="000000"/>
                <w:szCs w:val="22"/>
                <w:highlight w:val="none"/>
              </w:rPr>
              <w:t xml:space="preserve">技术参数响应</w:t>
            </w:r>
            <w:r>
              <w:rPr>
                <w:rFonts w:hint="eastAsia" w:ascii="宋体" w:hAnsi="宋体" w:eastAsia="宋体" w:cs="宋体"/>
                <w:szCs w:val="22"/>
                <w:highlight w:val="none"/>
              </w:rPr>
            </w:r>
            <w:r/>
          </w:p>
        </w:tc>
        <w:tc>
          <w:tcPr>
            <w:tcW w:w="500" w:type="dxa"/>
            <w:vAlign w:val="center"/>
            <w:textDirection w:val="lrTb"/>
            <w:noWrap w:val="false"/>
          </w:tcPr>
          <w:p>
            <w:pPr>
              <w:pStyle w:val="879"/>
              <w:jc w:val="left"/>
              <w:rPr>
                <w:rFonts w:hint="eastAsia" w:ascii="宋体" w:hAnsi="宋体" w:eastAsia="宋体" w:cs="宋体"/>
                <w:szCs w:val="22"/>
                <w:highlight w:val="none"/>
              </w:rPr>
            </w:pPr>
            <w:r>
              <w:rPr>
                <w:rFonts w:hint="eastAsia" w:ascii="宋体" w:hAnsi="宋体" w:eastAsia="宋体" w:cs="宋体"/>
                <w:szCs w:val="22"/>
                <w:highlight w:val="none"/>
              </w:rPr>
              <w:t xml:space="preserve">15.00分</w:t>
            </w:r>
            <w:r>
              <w:rPr>
                <w:rFonts w:hint="eastAsia" w:ascii="宋体" w:hAnsi="宋体" w:eastAsia="宋体" w:cs="宋体"/>
                <w:szCs w:val="22"/>
                <w:highlight w:val="none"/>
              </w:rPr>
            </w:r>
            <w:r/>
          </w:p>
        </w:tc>
        <w:tc>
          <w:tcPr>
            <w:tcW w:w="2502" w:type="dxa"/>
            <w:vAlign w:val="center"/>
            <w:textDirection w:val="lrTb"/>
            <w:noWrap w:val="false"/>
          </w:tcPr>
          <w:p>
            <w:pPr>
              <w:pStyle w:val="879"/>
              <w:jc w:val="left"/>
              <w:widowControl/>
              <w:rPr>
                <w:rFonts w:hint="eastAsia" w:ascii="宋体" w:hAnsi="宋体" w:eastAsia="宋体" w:cs="宋体"/>
                <w:highlight w:val="none"/>
              </w:rPr>
            </w:pPr>
            <w:r>
              <w:rPr>
                <w:rFonts w:hint="eastAsia" w:ascii="宋体" w:hAnsi="宋体" w:eastAsia="宋体" w:cs="宋体"/>
                <w:color w:val="000000"/>
                <w:highlight w:val="none"/>
                <w:lang w:bidi="ar"/>
              </w:rPr>
              <w:t xml:space="preserve">投标人拟投入的生化检测仪器、彩超仪器、心电图仪器、DR 检查仪器、CT 机均能满足本次 </w:t>
            </w:r>
            <w:r>
              <w:rPr>
                <w:rFonts w:hint="eastAsia" w:ascii="宋体" w:hAnsi="宋体" w:eastAsia="宋体" w:cs="宋体"/>
                <w:highlight w:val="none"/>
              </w:rPr>
            </w:r>
            <w:r/>
          </w:p>
          <w:p>
            <w:pPr>
              <w:pStyle w:val="879"/>
              <w:jc w:val="left"/>
              <w:widowControl/>
              <w:rPr>
                <w:rFonts w:hint="eastAsia" w:ascii="宋体" w:hAnsi="宋体" w:eastAsia="宋体" w:cs="宋体"/>
                <w:szCs w:val="22"/>
                <w:highlight w:val="none"/>
              </w:rPr>
            </w:pPr>
            <w:r>
              <w:rPr>
                <w:rFonts w:hint="eastAsia" w:ascii="宋体" w:hAnsi="宋体" w:eastAsia="宋体" w:cs="宋体"/>
                <w:color w:val="000000"/>
                <w:highlight w:val="none"/>
                <w:lang w:bidi="ar"/>
              </w:rPr>
              <w:t xml:space="preserve">体检要求，每提供 1 项得 3 分，最高得 15 分</w:t>
            </w:r>
            <w:r>
              <w:rPr>
                <w:rFonts w:hint="eastAsia" w:ascii="宋体" w:hAnsi="宋体" w:eastAsia="宋体" w:cs="宋体"/>
                <w:highlight w:val="none"/>
              </w:rPr>
              <w:t xml:space="preserve">（</w:t>
            </w:r>
            <w:r>
              <w:rPr>
                <w:rFonts w:ascii="SimSun" w:hAnsi="SimSun" w:eastAsia="SimSun" w:cs="SimSun"/>
                <w:color w:val="000000"/>
                <w:sz w:val="21"/>
              </w:rPr>
              <w:t xml:space="preserve">须提供购买仪器合同原件扫描件或租赁仪器合同原件扫描件或采购发票原件扫描件或租赁发票原件扫描件及现场图片</w:t>
            </w:r>
            <w:r>
              <w:rPr>
                <w:rFonts w:hint="eastAsia" w:ascii="宋体" w:hAnsi="宋体" w:eastAsia="宋体" w:cs="宋体"/>
                <w:highlight w:val="none"/>
              </w:rPr>
              <w:t xml:space="preserve">，不上传或上传不齐或模糊不清导致无法辨认的不予计分。</w:t>
            </w:r>
            <w:r>
              <w:rPr>
                <w:rFonts w:hint="eastAsia" w:ascii="宋体" w:hAnsi="宋体" w:eastAsia="宋体" w:cs="宋体"/>
                <w:b/>
                <w:bCs/>
                <w:highlight w:val="none"/>
              </w:rPr>
              <w:t xml:space="preserve">注：本项得分证明材料随中标公告公示。</w:t>
            </w:r>
            <w:r>
              <w:rPr>
                <w:rFonts w:hint="eastAsia" w:ascii="宋体" w:hAnsi="宋体" w:eastAsia="宋体" w:cs="宋体"/>
                <w:color w:val="000000"/>
                <w:highlight w:val="none"/>
                <w:lang w:bidi="ar"/>
              </w:rPr>
              <w:t xml:space="preserve"> </w:t>
            </w:r>
            <w:r>
              <w:rPr>
                <w:rFonts w:hint="eastAsia" w:ascii="宋体" w:hAnsi="宋体" w:eastAsia="宋体" w:cs="宋体"/>
                <w:highlight w:val="none"/>
              </w:rPr>
              <w:t xml:space="preserve">）</w:t>
            </w:r>
            <w:r>
              <w:rPr>
                <w:rFonts w:hint="eastAsia" w:ascii="宋体" w:hAnsi="宋体" w:eastAsia="宋体" w:cs="宋体"/>
                <w:szCs w:val="22"/>
                <w:highlight w:val="none"/>
              </w:rPr>
            </w:r>
            <w:r/>
          </w:p>
        </w:tc>
      </w:tr>
      <w:tr>
        <w:trPr/>
        <w:tc>
          <w:tcPr>
            <w:tcW w:w="2165" w:type="dxa"/>
            <w:vAlign w:val="center"/>
            <w:vMerge w:val="continue"/>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r>
            <w:r/>
          </w:p>
        </w:tc>
        <w:tc>
          <w:tcPr>
            <w:tcW w:w="1449" w:type="dxa"/>
            <w:vAlign w:val="center"/>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color w:val="000000"/>
                <w:szCs w:val="22"/>
                <w:highlight w:val="none"/>
              </w:rPr>
              <w:t xml:space="preserve">技术能力</w:t>
            </w:r>
            <w:r>
              <w:rPr>
                <w:rFonts w:hint="eastAsia" w:ascii="宋体" w:hAnsi="宋体" w:eastAsia="宋体" w:cs="宋体"/>
                <w:szCs w:val="22"/>
                <w:highlight w:val="none"/>
              </w:rPr>
            </w:r>
            <w:r/>
          </w:p>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r>
            <w:r/>
          </w:p>
        </w:tc>
        <w:tc>
          <w:tcPr>
            <w:tcW w:w="500" w:type="dxa"/>
            <w:vAlign w:val="center"/>
            <w:textDirection w:val="lrTb"/>
            <w:noWrap w:val="false"/>
          </w:tcPr>
          <w:p>
            <w:pPr>
              <w:pStyle w:val="879"/>
              <w:jc w:val="left"/>
              <w:rPr>
                <w:rFonts w:hint="eastAsia" w:ascii="宋体" w:hAnsi="宋体" w:eastAsia="宋体" w:cs="宋体"/>
                <w:szCs w:val="22"/>
                <w:highlight w:val="none"/>
              </w:rPr>
            </w:pPr>
            <w:r>
              <w:rPr>
                <w:rFonts w:hint="eastAsia" w:ascii="宋体" w:hAnsi="宋体" w:eastAsia="宋体" w:cs="宋体"/>
                <w:szCs w:val="22"/>
                <w:highlight w:val="none"/>
              </w:rPr>
              <w:t xml:space="preserve">22.00分</w:t>
            </w:r>
            <w:r>
              <w:rPr>
                <w:rFonts w:hint="eastAsia" w:ascii="宋体" w:hAnsi="宋体" w:eastAsia="宋体" w:cs="宋体"/>
                <w:szCs w:val="22"/>
                <w:highlight w:val="none"/>
              </w:rPr>
            </w:r>
            <w:r/>
          </w:p>
        </w:tc>
        <w:tc>
          <w:tcPr>
            <w:tcW w:w="2502" w:type="dxa"/>
            <w:vAlign w:val="center"/>
            <w:textDirection w:val="lrTb"/>
            <w:noWrap w:val="false"/>
          </w:tcPr>
          <w:p>
            <w:pPr>
              <w:pStyle w:val="879"/>
              <w:jc w:val="left"/>
              <w:widowControl/>
              <w:rPr>
                <w:rFonts w:hint="eastAsia" w:ascii="宋体" w:hAnsi="宋体" w:eastAsia="宋体" w:cs="宋体"/>
                <w:highlight w:val="none"/>
              </w:rPr>
            </w:pPr>
            <w:r>
              <w:rPr>
                <w:rFonts w:hint="eastAsia" w:ascii="宋体" w:hAnsi="宋体" w:eastAsia="宋体" w:cs="宋体"/>
                <w:color w:val="000000"/>
                <w:highlight w:val="none"/>
                <w:lang w:bidi="ar"/>
              </w:rPr>
              <w:t xml:space="preserve">1、拟派服务团队中主检医生有主任医师职称的，每个得5分，最高得10分。 </w:t>
            </w:r>
            <w:r>
              <w:rPr>
                <w:rFonts w:hint="eastAsia" w:ascii="宋体" w:hAnsi="宋体" w:eastAsia="宋体" w:cs="宋体"/>
                <w:highlight w:val="none"/>
              </w:rPr>
            </w:r>
            <w:r/>
          </w:p>
          <w:p>
            <w:pPr>
              <w:pStyle w:val="879"/>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2、拟派服务团队中超声科和放射科医生有主任医师职称的，每有1个得3分，最高得6分。</w:t>
            </w:r>
            <w:r>
              <w:rPr>
                <w:rFonts w:hint="eastAsia" w:ascii="宋体" w:hAnsi="宋体" w:eastAsia="宋体" w:cs="宋体"/>
                <w:color w:val="000000"/>
                <w:highlight w:val="none"/>
                <w:lang w:bidi="ar"/>
              </w:rPr>
            </w:r>
            <w:r/>
          </w:p>
          <w:p>
            <w:pPr>
              <w:pStyle w:val="879"/>
              <w:jc w:val="left"/>
              <w:widowControl/>
              <w:rPr>
                <w:rFonts w:hint="eastAsia" w:ascii="宋体" w:hAnsi="宋体" w:eastAsia="宋体" w:cs="宋体"/>
                <w:highlight w:val="none"/>
              </w:rPr>
            </w:pPr>
            <w:r>
              <w:rPr>
                <w:rFonts w:hint="eastAsia" w:ascii="宋体" w:hAnsi="宋体" w:eastAsia="宋体" w:cs="宋体"/>
                <w:color w:val="000000"/>
                <w:highlight w:val="none"/>
                <w:lang w:bidi="ar"/>
              </w:rPr>
              <w:t xml:space="preserve"> 3、拟派的护士中有护师及以上职称的，每有1个得1.5分，最高得6分。</w:t>
            </w:r>
            <w:r>
              <w:rPr>
                <w:rFonts w:hint="eastAsia" w:ascii="宋体" w:hAnsi="宋体" w:eastAsia="宋体" w:cs="宋体"/>
                <w:highlight w:val="none"/>
              </w:rPr>
            </w:r>
            <w:r/>
          </w:p>
          <w:p>
            <w:pPr>
              <w:pStyle w:val="879"/>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提供职称证书或执业证书扫描件。 </w:t>
            </w:r>
            <w:r>
              <w:rPr>
                <w:rFonts w:hint="eastAsia" w:ascii="宋体" w:hAnsi="宋体" w:eastAsia="宋体" w:cs="宋体"/>
                <w:color w:val="000000"/>
                <w:highlight w:val="none"/>
                <w:lang w:bidi="ar"/>
              </w:rPr>
            </w:r>
            <w:r/>
          </w:p>
          <w:p>
            <w:pPr>
              <w:pStyle w:val="879"/>
              <w:jc w:val="left"/>
              <w:widowControl/>
              <w:rPr>
                <w:rFonts w:hint="eastAsia" w:ascii="宋体" w:hAnsi="宋体" w:eastAsia="宋体" w:cs="宋体"/>
                <w:szCs w:val="22"/>
                <w:highlight w:val="none"/>
              </w:rPr>
            </w:pPr>
            <w:r>
              <w:rPr>
                <w:rFonts w:hint="eastAsia" w:ascii="宋体" w:hAnsi="宋体" w:eastAsia="宋体" w:cs="宋体"/>
                <w:color w:val="000000"/>
                <w:highlight w:val="none"/>
                <w:lang w:bidi="ar"/>
              </w:rPr>
              <w:t xml:space="preserve">注：以上人员须提供职称证书或执业证书及202</w:t>
            </w:r>
            <w:r>
              <w:rPr>
                <w:rFonts w:hint="eastAsia" w:ascii="宋体" w:hAnsi="宋体" w:eastAsia="宋体" w:cs="宋体"/>
                <w:color w:val="000000"/>
                <w:highlight w:val="none"/>
                <w:lang w:val="en-US" w:eastAsia="zh-CN" w:bidi="ar"/>
              </w:rPr>
              <w:t xml:space="preserve">5</w:t>
            </w:r>
            <w:r>
              <w:rPr>
                <w:rFonts w:hint="eastAsia" w:ascii="宋体" w:hAnsi="宋体" w:eastAsia="宋体" w:cs="宋体"/>
                <w:color w:val="000000"/>
                <w:highlight w:val="none"/>
                <w:lang w:bidi="ar"/>
              </w:rPr>
              <w:t xml:space="preserve">年</w:t>
            </w:r>
            <w:r>
              <w:rPr>
                <w:rFonts w:hint="eastAsia" w:ascii="宋体" w:hAnsi="宋体" w:eastAsia="宋体" w:cs="宋体"/>
                <w:color w:val="000000"/>
                <w:highlight w:val="none"/>
                <w:lang w:val="en-US" w:eastAsia="zh-CN" w:bidi="ar"/>
              </w:rPr>
              <w:t xml:space="preserve">9</w:t>
            </w:r>
            <w:r>
              <w:rPr>
                <w:rFonts w:hint="eastAsia" w:ascii="宋体" w:hAnsi="宋体" w:eastAsia="宋体" w:cs="宋体"/>
                <w:color w:val="000000"/>
                <w:highlight w:val="none"/>
                <w:lang w:bidi="ar"/>
              </w:rPr>
              <w:t xml:space="preserve">月（含）以来本单位为其办理的任意一个月社会养老保险缴纳证明材料扫描件（以社保主管部门出具的为准），</w:t>
            </w:r>
            <w:r>
              <w:rPr>
                <w:rFonts w:hint="eastAsia" w:ascii="宋体" w:hAnsi="宋体" w:eastAsia="宋体" w:cs="宋体"/>
                <w:highlight w:val="none"/>
              </w:rPr>
              <w:t xml:space="preserve">如为已退休人员的，在投标文件中提供退休证及其本人身份证、聘用合同原件扫描件，不上传或上传不齐或模糊不清导致无法辨认的不予计分。</w:t>
            </w:r>
            <w:r>
              <w:rPr>
                <w:rFonts w:hint="eastAsia" w:ascii="宋体" w:hAnsi="宋体" w:eastAsia="宋体" w:cs="宋体"/>
                <w:b/>
                <w:bCs/>
                <w:highlight w:val="none"/>
              </w:rPr>
              <w:t xml:space="preserve">注：本项得分证明材料随中标公告公示。</w:t>
            </w:r>
            <w:r>
              <w:rPr>
                <w:rFonts w:hint="eastAsia" w:ascii="宋体" w:hAnsi="宋体" w:eastAsia="宋体" w:cs="宋体"/>
                <w:color w:val="000000"/>
                <w:highlight w:val="none"/>
                <w:lang w:bidi="ar"/>
              </w:rPr>
              <w:t xml:space="preserve"> </w:t>
            </w:r>
            <w:r>
              <w:rPr>
                <w:rFonts w:hint="eastAsia" w:ascii="宋体" w:hAnsi="宋体" w:eastAsia="宋体" w:cs="宋体"/>
                <w:szCs w:val="22"/>
                <w:highlight w:val="none"/>
              </w:rPr>
            </w:r>
            <w:r/>
          </w:p>
        </w:tc>
      </w:tr>
      <w:tr>
        <w:trPr/>
        <w:tc>
          <w:tcPr>
            <w:tcW w:w="2165" w:type="dxa"/>
            <w:vAlign w:val="center"/>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t xml:space="preserve">企业经营业绩、信誉</w:t>
            </w:r>
            <w:r>
              <w:rPr>
                <w:rFonts w:hint="eastAsia" w:ascii="宋体" w:hAnsi="宋体" w:eastAsia="宋体" w:cs="宋体"/>
                <w:szCs w:val="22"/>
                <w:highlight w:val="none"/>
              </w:rPr>
            </w:r>
            <w:r/>
          </w:p>
        </w:tc>
        <w:tc>
          <w:tcPr>
            <w:tcW w:w="1449" w:type="dxa"/>
            <w:vAlign w:val="center"/>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t xml:space="preserve">企业业绩</w:t>
            </w:r>
            <w:r>
              <w:rPr>
                <w:rFonts w:hint="eastAsia" w:ascii="宋体" w:hAnsi="宋体" w:eastAsia="宋体" w:cs="宋体"/>
                <w:szCs w:val="22"/>
                <w:highlight w:val="none"/>
              </w:rPr>
            </w:r>
            <w:r/>
          </w:p>
        </w:tc>
        <w:tc>
          <w:tcPr>
            <w:tcW w:w="500" w:type="dxa"/>
            <w:vAlign w:val="center"/>
            <w:textDirection w:val="lrTb"/>
            <w:noWrap w:val="false"/>
          </w:tcPr>
          <w:p>
            <w:pPr>
              <w:pStyle w:val="879"/>
              <w:jc w:val="left"/>
              <w:rPr>
                <w:rFonts w:hint="eastAsia" w:ascii="宋体" w:hAnsi="宋体" w:eastAsia="宋体" w:cs="宋体"/>
                <w:szCs w:val="22"/>
                <w:highlight w:val="none"/>
              </w:rPr>
            </w:pPr>
            <w:r>
              <w:rPr>
                <w:rFonts w:hint="eastAsia" w:ascii="宋体" w:hAnsi="宋体" w:eastAsia="宋体" w:cs="宋体"/>
                <w:szCs w:val="22"/>
                <w:highlight w:val="none"/>
              </w:rPr>
              <w:t xml:space="preserve">8.00分</w:t>
            </w:r>
            <w:r>
              <w:rPr>
                <w:rFonts w:hint="eastAsia" w:ascii="宋体" w:hAnsi="宋体" w:eastAsia="宋体" w:cs="宋体"/>
                <w:szCs w:val="22"/>
                <w:highlight w:val="none"/>
              </w:rPr>
            </w:r>
            <w:r/>
          </w:p>
        </w:tc>
        <w:tc>
          <w:tcPr>
            <w:tcW w:w="2501" w:type="dxa"/>
            <w:vAlign w:val="center"/>
            <w:textDirection w:val="lrTb"/>
            <w:noWrap w:val="false"/>
          </w:tcPr>
          <w:p>
            <w:pPr>
              <w:pStyle w:val="879"/>
              <w:jc w:val="left"/>
              <w:rPr>
                <w:rFonts w:hint="eastAsia" w:ascii="宋体" w:hAnsi="宋体" w:eastAsia="宋体" w:cs="宋体"/>
                <w:szCs w:val="22"/>
                <w:highlight w:val="none"/>
              </w:rPr>
            </w:pPr>
            <w:r>
              <w:rPr>
                <w:rFonts w:hint="eastAsia" w:ascii="宋体" w:hAnsi="宋体" w:eastAsia="宋体" w:cs="宋体"/>
                <w:szCs w:val="22"/>
                <w:highlight w:val="none"/>
              </w:rPr>
            </w:r>
            <w:r>
              <w:rPr>
                <w:rFonts w:ascii="SimSun" w:hAnsi="SimSun" w:eastAsia="SimSun" w:cs="SimSun"/>
                <w:color w:val="000000"/>
                <w:sz w:val="21"/>
              </w:rPr>
              <w:t xml:space="preserve">2023年 1 月 1 日（以合同签订时间为准）以来供应商承担过类似业绩，每提供一个得 2 分，此项最多得 8 分。</w:t>
            </w:r>
            <w:r>
              <w:rPr>
                <w:rFonts w:ascii="SimSun" w:hAnsi="SimSun" w:eastAsia="SimSun" w:cs="SimSun"/>
                <w:color w:val="000000"/>
                <w:sz w:val="21"/>
                <w:highlight w:val="none"/>
              </w:rPr>
              <w:t xml:space="preserve">须提供合同和中标通知书的原件扫描件，否则不得分</w:t>
            </w:r>
            <w:r>
              <w:rPr>
                <w:rFonts w:ascii="SimSun" w:hAnsi="SimSun" w:eastAsia="SimSun" w:cs="SimSun"/>
                <w:color w:val="000000"/>
                <w:sz w:val="21"/>
                <w:highlight w:val="none"/>
              </w:rPr>
              <w:t xml:space="preserve">。</w:t>
            </w:r>
            <w:r>
              <w:rPr>
                <w:rFonts w:ascii="SimSun" w:hAnsi="SimSun" w:eastAsia="SimSun" w:cs="SimSun"/>
                <w:b/>
                <w:color w:val="000000"/>
                <w:sz w:val="21"/>
                <w:highlight w:val="none"/>
              </w:rPr>
              <w:t xml:space="preserve">注：本项得分证明材料随中标公告公示。</w:t>
            </w:r>
            <w:r>
              <w:rPr>
                <w:rFonts w:ascii="SimSun" w:hAnsi="SimSun" w:eastAsia="SimSun" w:cs="SimSun"/>
                <w:color w:val="000000"/>
                <w:sz w:val="21"/>
                <w:highlight w:val="none"/>
              </w:rPr>
              <w:t xml:space="preserve"> </w:t>
            </w:r>
            <w:r>
              <w:rPr>
                <w:highlight w:val="none"/>
              </w:rPr>
            </w:r>
            <w:r/>
          </w:p>
        </w:tc>
      </w:tr>
      <w:tr>
        <w:trPr/>
        <w:tc>
          <w:tcPr>
            <w:tcW w:w="2165" w:type="dxa"/>
            <w:vAlign w:val="center"/>
            <w:vMerge w:val="restart"/>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t xml:space="preserve">项目实施方案</w:t>
            </w:r>
            <w:r>
              <w:rPr>
                <w:rFonts w:hint="eastAsia" w:ascii="宋体" w:hAnsi="宋体" w:eastAsia="宋体" w:cs="宋体"/>
                <w:szCs w:val="22"/>
                <w:highlight w:val="none"/>
              </w:rPr>
            </w:r>
            <w:r/>
          </w:p>
        </w:tc>
        <w:tc>
          <w:tcPr>
            <w:tcW w:w="1449" w:type="dxa"/>
            <w:vAlign w:val="center"/>
            <w:textDirection w:val="lrTb"/>
            <w:noWrap w:val="false"/>
          </w:tcPr>
          <w:p>
            <w:pPr>
              <w:pStyle w:val="879"/>
              <w:jc w:val="center"/>
              <w:widowControl/>
              <w:rPr>
                <w:rFonts w:hint="eastAsia" w:ascii="宋体" w:hAnsi="宋体" w:eastAsia="宋体" w:cs="宋体"/>
                <w:highlight w:val="none"/>
              </w:rPr>
            </w:pPr>
            <w:r>
              <w:rPr>
                <w:rFonts w:hint="eastAsia" w:ascii="宋体" w:hAnsi="宋体" w:eastAsia="宋体" w:cs="宋体"/>
                <w:color w:val="000000"/>
                <w:highlight w:val="none"/>
                <w:lang w:bidi="ar"/>
              </w:rPr>
              <w:t xml:space="preserve">总体服务方案</w:t>
            </w:r>
            <w:r>
              <w:rPr>
                <w:rFonts w:hint="eastAsia" w:ascii="宋体" w:hAnsi="宋体" w:eastAsia="宋体" w:cs="宋体"/>
                <w:highlight w:val="none"/>
              </w:rPr>
            </w:r>
            <w:r/>
          </w:p>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r>
            <w:r/>
          </w:p>
        </w:tc>
        <w:tc>
          <w:tcPr>
            <w:tcW w:w="500" w:type="dxa"/>
            <w:vAlign w:val="center"/>
            <w:textDirection w:val="lrTb"/>
            <w:noWrap w:val="false"/>
          </w:tcPr>
          <w:p>
            <w:pPr>
              <w:pStyle w:val="879"/>
              <w:jc w:val="left"/>
              <w:rPr>
                <w:rFonts w:hint="eastAsia" w:ascii="宋体" w:hAnsi="宋体" w:eastAsia="宋体" w:cs="宋体"/>
                <w:szCs w:val="22"/>
                <w:highlight w:val="none"/>
              </w:rPr>
            </w:pPr>
            <w:r>
              <w:rPr>
                <w:rFonts w:hint="eastAsia" w:ascii="宋体" w:hAnsi="宋体" w:eastAsia="宋体" w:cs="宋体"/>
                <w:szCs w:val="22"/>
                <w:highlight w:val="none"/>
              </w:rPr>
              <w:t xml:space="preserve">12.00分</w:t>
            </w:r>
            <w:r>
              <w:rPr>
                <w:rFonts w:hint="eastAsia" w:ascii="宋体" w:hAnsi="宋体" w:eastAsia="宋体" w:cs="宋体"/>
                <w:szCs w:val="22"/>
                <w:highlight w:val="none"/>
              </w:rPr>
            </w:r>
            <w:r/>
          </w:p>
        </w:tc>
        <w:tc>
          <w:tcPr>
            <w:tcW w:w="2501" w:type="dxa"/>
            <w:vAlign w:val="center"/>
            <w:textDirection w:val="lrTb"/>
            <w:noWrap w:val="false"/>
          </w:tcPr>
          <w:p>
            <w:pPr>
              <w:pStyle w:val="879"/>
              <w:jc w:val="left"/>
              <w:widowControl/>
              <w:rPr>
                <w:rFonts w:hint="eastAsia" w:ascii="宋体" w:hAnsi="宋体" w:eastAsia="宋体" w:cs="宋体"/>
                <w:highlight w:val="none"/>
              </w:rPr>
            </w:pPr>
            <w:r>
              <w:rPr>
                <w:rFonts w:hint="eastAsia" w:ascii="宋体" w:hAnsi="宋体" w:eastAsia="宋体" w:cs="宋体"/>
                <w:highlight w:val="none"/>
              </w:rPr>
              <w:t xml:space="preserve">供应商提供体检总体服务方案、体检流程设置、服务质量控制与保障措施、健康档案管理及检后服务方案进行打分：内容完整详实，能够针对采购需求内容要求而细化制定，项目管理运行机制健全且优于采购需求，得12分；内容完整详实，能够针对采购需求内容要求制定</w:t>
            </w:r>
            <w:r>
              <w:rPr>
                <w:rFonts w:hint="eastAsia" w:ascii="宋体" w:hAnsi="宋体" w:eastAsia="宋体" w:cs="宋体"/>
                <w:highlight w:val="none"/>
                <w:lang w:eastAsia="zh-CN"/>
              </w:rPr>
              <w:t xml:space="preserve">的</w:t>
            </w:r>
            <w:r>
              <w:rPr>
                <w:rFonts w:hint="eastAsia" w:ascii="宋体" w:hAnsi="宋体" w:eastAsia="宋体" w:cs="宋体"/>
                <w:highlight w:val="none"/>
              </w:rPr>
              <w:t xml:space="preserve">，得9分；内容完整，针对采购需求内容要求而制定较齐全，内容表述有一定的偏差，但不影响实质性意思表达，能够满足采购需求，得6分；内容虽有但内容笼统，针对采购需求内容要求而制定未细致，但承诺经过优化可实现采购需求，得3分；没有内容或其情况不满足招标文件需求的不得分。</w:t>
            </w:r>
            <w:r>
              <w:rPr>
                <w:rFonts w:hint="eastAsia" w:ascii="宋体" w:hAnsi="宋体" w:eastAsia="宋体" w:cs="宋体"/>
                <w:highlight w:val="none"/>
              </w:rPr>
            </w:r>
            <w:r/>
          </w:p>
        </w:tc>
      </w:tr>
      <w:tr>
        <w:trPr/>
        <w:tc>
          <w:tcPr>
            <w:tcW w:w="2165" w:type="dxa"/>
            <w:vAlign w:val="center"/>
            <w:vMerge w:val="continue"/>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r>
            <w:r/>
          </w:p>
        </w:tc>
        <w:tc>
          <w:tcPr>
            <w:tcW w:w="1449" w:type="dxa"/>
            <w:vAlign w:val="center"/>
            <w:textDirection w:val="lrTb"/>
            <w:noWrap w:val="false"/>
          </w:tcPr>
          <w:p>
            <w:pPr>
              <w:pStyle w:val="879"/>
              <w:jc w:val="center"/>
              <w:widowControl/>
              <w:rPr>
                <w:rFonts w:hint="eastAsia" w:ascii="宋体" w:hAnsi="宋体" w:eastAsia="宋体" w:cs="宋体"/>
                <w:highlight w:val="none"/>
              </w:rPr>
            </w:pPr>
            <w:r>
              <w:rPr>
                <w:rFonts w:hint="eastAsia" w:ascii="宋体" w:hAnsi="宋体" w:eastAsia="宋体" w:cs="宋体"/>
                <w:color w:val="000000"/>
                <w:highlight w:val="none"/>
                <w:lang w:bidi="ar"/>
              </w:rPr>
              <w:t xml:space="preserve">计划安排</w:t>
            </w:r>
            <w:r>
              <w:rPr>
                <w:rFonts w:hint="eastAsia" w:ascii="宋体" w:hAnsi="宋体" w:eastAsia="宋体" w:cs="宋体"/>
                <w:highlight w:val="none"/>
              </w:rPr>
            </w:r>
            <w:r/>
          </w:p>
          <w:p>
            <w:pPr>
              <w:pStyle w:val="879"/>
              <w:jc w:val="center"/>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r>
            <w:r/>
          </w:p>
        </w:tc>
        <w:tc>
          <w:tcPr>
            <w:tcW w:w="500" w:type="dxa"/>
            <w:vAlign w:val="center"/>
            <w:textDirection w:val="lrTb"/>
            <w:noWrap w:val="false"/>
          </w:tcPr>
          <w:p>
            <w:pPr>
              <w:pStyle w:val="879"/>
              <w:jc w:val="left"/>
              <w:rPr>
                <w:rFonts w:hint="eastAsia" w:ascii="宋体" w:hAnsi="宋体" w:eastAsia="宋体" w:cs="宋体"/>
                <w:szCs w:val="22"/>
                <w:highlight w:val="none"/>
              </w:rPr>
            </w:pPr>
            <w:r>
              <w:rPr>
                <w:rFonts w:hint="eastAsia" w:ascii="宋体" w:hAnsi="宋体" w:eastAsia="宋体" w:cs="宋体"/>
                <w:szCs w:val="22"/>
                <w:highlight w:val="none"/>
              </w:rPr>
              <w:t xml:space="preserve">12.00分</w:t>
            </w:r>
            <w:r>
              <w:rPr>
                <w:rFonts w:hint="eastAsia" w:ascii="宋体" w:hAnsi="宋体" w:eastAsia="宋体" w:cs="宋体"/>
                <w:szCs w:val="22"/>
                <w:highlight w:val="none"/>
              </w:rPr>
            </w:r>
            <w:r/>
          </w:p>
        </w:tc>
        <w:tc>
          <w:tcPr>
            <w:tcW w:w="2501" w:type="dxa"/>
            <w:vAlign w:val="center"/>
            <w:textDirection w:val="lrTb"/>
            <w:noWrap w:val="false"/>
          </w:tcPr>
          <w:p>
            <w:pPr>
              <w:pStyle w:val="879"/>
              <w:jc w:val="left"/>
              <w:widowControl/>
              <w:rPr>
                <w:rFonts w:hint="eastAsia" w:ascii="宋体" w:hAnsi="宋体" w:eastAsia="宋体" w:cs="宋体"/>
                <w:highlight w:val="none"/>
              </w:rPr>
            </w:pPr>
            <w:r>
              <w:rPr>
                <w:rFonts w:hint="eastAsia" w:ascii="宋体" w:hAnsi="宋体" w:eastAsia="宋体" w:cs="宋体"/>
                <w:highlight w:val="none"/>
              </w:rPr>
              <w:t xml:space="preserve">制定体检安排计划和方案，体检安排计划和方案中应包含体检人员合理安排、体检医护人员的合理安排、现场秩序维护、医疗废弃物清除、医疗用品及体检设备的保障、延迟体检人员的补检方案以及针对本项目的其他合理化建议等。内容完整详实，能够针对采购需求内容要求而细化制定，有明确的时间节点和进度安排，项目管理运行机制健全且优于采购需求，得12分；内容完整详实，有时间节点和进度安排，能够针对采购需求内容要求制定</w:t>
            </w:r>
            <w:r>
              <w:rPr>
                <w:rFonts w:hint="eastAsia" w:ascii="宋体" w:hAnsi="宋体" w:eastAsia="宋体" w:cs="宋体"/>
                <w:highlight w:val="none"/>
                <w:lang w:eastAsia="zh-CN"/>
              </w:rPr>
              <w:t xml:space="preserve">的</w:t>
            </w:r>
            <w:r>
              <w:rPr>
                <w:rFonts w:hint="eastAsia" w:ascii="宋体" w:hAnsi="宋体" w:eastAsia="宋体" w:cs="宋体"/>
                <w:highlight w:val="none"/>
              </w:rPr>
              <w:t xml:space="preserve">，得9分；内容完整，针对采购需求内容要求而制定</w:t>
            </w:r>
            <w:r>
              <w:rPr>
                <w:rFonts w:hint="eastAsia" w:ascii="宋体" w:hAnsi="宋体" w:eastAsia="宋体" w:cs="宋体"/>
                <w:highlight w:val="none"/>
                <w:lang w:eastAsia="zh-CN"/>
              </w:rPr>
              <w:t xml:space="preserve">的</w:t>
            </w:r>
            <w:r>
              <w:rPr>
                <w:rFonts w:hint="eastAsia" w:ascii="宋体" w:hAnsi="宋体" w:eastAsia="宋体" w:cs="宋体"/>
                <w:highlight w:val="none"/>
              </w:rPr>
              <w:t xml:space="preserve">，内容表述有一定的偏差，但不影响实质性意思表达，能够满足采购需求，得6 分；内容虽有但内容笼统，针对采购需求内容要求而制定未细致，得3分；没有内容或其情况不满足招标文件需求的不得分。</w:t>
            </w:r>
            <w:r>
              <w:rPr>
                <w:rFonts w:hint="eastAsia" w:ascii="宋体" w:hAnsi="宋体" w:eastAsia="宋体" w:cs="宋体"/>
                <w:highlight w:val="none"/>
              </w:rPr>
            </w:r>
            <w:r/>
          </w:p>
        </w:tc>
      </w:tr>
      <w:tr>
        <w:trPr/>
        <w:tc>
          <w:tcPr>
            <w:tcW w:w="2165" w:type="dxa"/>
            <w:vAlign w:val="center"/>
            <w:vMerge w:val="continue"/>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r>
            <w:r/>
          </w:p>
        </w:tc>
        <w:tc>
          <w:tcPr>
            <w:tcW w:w="1449" w:type="dxa"/>
            <w:vAlign w:val="center"/>
            <w:textDirection w:val="lrTb"/>
            <w:noWrap w:val="false"/>
          </w:tcPr>
          <w:p>
            <w:pPr>
              <w:pStyle w:val="879"/>
              <w:jc w:val="center"/>
              <w:widowControl/>
              <w:rPr>
                <w:rFonts w:hint="eastAsia" w:ascii="宋体" w:hAnsi="宋体" w:eastAsia="宋体" w:cs="宋体"/>
                <w:highlight w:val="none"/>
              </w:rPr>
            </w:pPr>
            <w:r>
              <w:rPr>
                <w:rFonts w:hint="eastAsia" w:ascii="宋体" w:hAnsi="宋体" w:eastAsia="宋体" w:cs="宋体"/>
                <w:color w:val="000000"/>
                <w:highlight w:val="none"/>
                <w:lang w:bidi="ar"/>
              </w:rPr>
              <w:t xml:space="preserve">应急预案</w:t>
            </w:r>
            <w:r>
              <w:rPr>
                <w:rFonts w:hint="eastAsia" w:ascii="宋体" w:hAnsi="宋体" w:eastAsia="宋体" w:cs="宋体"/>
                <w:highlight w:val="none"/>
              </w:rPr>
            </w:r>
            <w:r/>
          </w:p>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r>
            <w:r/>
          </w:p>
        </w:tc>
        <w:tc>
          <w:tcPr>
            <w:tcW w:w="500" w:type="dxa"/>
            <w:vAlign w:val="center"/>
            <w:textDirection w:val="lrTb"/>
            <w:noWrap w:val="false"/>
          </w:tcPr>
          <w:p>
            <w:pPr>
              <w:pStyle w:val="879"/>
              <w:jc w:val="left"/>
              <w:rPr>
                <w:rFonts w:hint="eastAsia" w:ascii="宋体" w:hAnsi="宋体" w:eastAsia="宋体" w:cs="宋体"/>
                <w:szCs w:val="22"/>
                <w:highlight w:val="none"/>
              </w:rPr>
            </w:pPr>
            <w:r>
              <w:rPr>
                <w:rFonts w:hint="eastAsia" w:ascii="宋体" w:hAnsi="宋体" w:eastAsia="宋体" w:cs="宋体"/>
                <w:szCs w:val="22"/>
                <w:highlight w:val="none"/>
              </w:rPr>
              <w:t xml:space="preserve">16.00分</w:t>
            </w:r>
            <w:r>
              <w:rPr>
                <w:rFonts w:hint="eastAsia" w:ascii="宋体" w:hAnsi="宋体" w:eastAsia="宋体" w:cs="宋体"/>
                <w:szCs w:val="22"/>
                <w:highlight w:val="none"/>
              </w:rPr>
            </w:r>
            <w:r/>
          </w:p>
        </w:tc>
        <w:tc>
          <w:tcPr>
            <w:tcW w:w="2501" w:type="dxa"/>
            <w:vAlign w:val="center"/>
            <w:textDirection w:val="lrTb"/>
            <w:noWrap w:val="false"/>
          </w:tcPr>
          <w:p>
            <w:pPr>
              <w:pStyle w:val="879"/>
              <w:jc w:val="left"/>
              <w:widowControl/>
              <w:rPr>
                <w:rFonts w:hint="eastAsia" w:ascii="宋体" w:hAnsi="宋体" w:eastAsia="宋体" w:cs="宋体"/>
                <w:highlight w:val="none"/>
              </w:rPr>
            </w:pPr>
            <w:r>
              <w:rPr>
                <w:rFonts w:hint="eastAsia" w:ascii="宋体" w:hAnsi="宋体" w:eastAsia="宋体" w:cs="宋体"/>
                <w:highlight w:val="none"/>
              </w:rPr>
              <w:t xml:space="preserve">主要包括对突发事件报告，病患隔离</w:t>
            </w:r>
            <w:r>
              <w:rPr>
                <w:rFonts w:hint="eastAsia" w:ascii="宋体" w:hAnsi="宋体" w:eastAsia="宋体" w:cs="宋体"/>
                <w:highlight w:val="none"/>
                <w:lang w:eastAsia="zh-CN"/>
              </w:rPr>
              <w:t xml:space="preserve">，消</w:t>
            </w:r>
            <w:r>
              <w:rPr>
                <w:rFonts w:hint="eastAsia" w:ascii="宋体" w:hAnsi="宋体" w:eastAsia="宋体" w:cs="宋体"/>
                <w:highlight w:val="none"/>
              </w:rPr>
              <w:t xml:space="preserve">毒处置措施，特情防控期间的突发性事件有相对完善的组织机构和应急预案进行打分。内容完整详实，能够针对采购需求内容要求而制定</w:t>
            </w:r>
            <w:r>
              <w:rPr>
                <w:rFonts w:hint="eastAsia" w:ascii="宋体" w:hAnsi="宋体" w:eastAsia="宋体" w:cs="宋体"/>
                <w:highlight w:val="none"/>
                <w:lang w:eastAsia="zh-CN"/>
              </w:rPr>
              <w:t xml:space="preserve">的</w:t>
            </w:r>
            <w:r>
              <w:rPr>
                <w:rFonts w:hint="eastAsia" w:ascii="宋体" w:hAnsi="宋体" w:eastAsia="宋体" w:cs="宋体"/>
                <w:highlight w:val="none"/>
              </w:rPr>
              <w:t xml:space="preserve">，运行机制健全且优于采购需求，得16分；内容完整，针对采购需求内容要求而制定，内容表述有一定的偏差，但不影响实质性意思表达，能够满足采购需求，得12分；内容完整详实，能够针对采购需求内容要求</w:t>
            </w:r>
            <w:r>
              <w:rPr>
                <w:rFonts w:hint="eastAsia" w:ascii="宋体" w:hAnsi="宋体" w:eastAsia="宋体" w:cs="宋体"/>
                <w:highlight w:val="none"/>
                <w:lang w:eastAsia="zh-CN"/>
              </w:rPr>
              <w:t xml:space="preserve">而</w:t>
            </w:r>
            <w:r>
              <w:rPr>
                <w:rFonts w:hint="eastAsia" w:ascii="宋体" w:hAnsi="宋体" w:eastAsia="宋体" w:cs="宋体"/>
                <w:highlight w:val="none"/>
              </w:rPr>
              <w:t xml:space="preserve">制定，得8分；内容虽有但内容笼统，针对采购需求内容要求而制定未细致，得4分；没有内容或其情况不满足招标文件需求的不得分。</w:t>
            </w:r>
            <w:r>
              <w:rPr>
                <w:rFonts w:hint="eastAsia" w:ascii="宋体" w:hAnsi="宋体" w:eastAsia="宋体" w:cs="宋体"/>
                <w:highlight w:val="none"/>
              </w:rPr>
            </w:r>
            <w:r/>
          </w:p>
        </w:tc>
      </w:tr>
      <w:tr>
        <w:trPr>
          <w:trHeight w:val="1885"/>
        </w:trPr>
        <w:tc>
          <w:tcPr>
            <w:tcW w:w="2165" w:type="dxa"/>
            <w:vAlign w:val="center"/>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t xml:space="preserve">其他</w:t>
            </w:r>
            <w:r>
              <w:rPr>
                <w:rFonts w:hint="eastAsia" w:ascii="宋体" w:hAnsi="宋体" w:eastAsia="宋体" w:cs="宋体"/>
                <w:szCs w:val="22"/>
                <w:highlight w:val="none"/>
              </w:rPr>
            </w:r>
            <w:r/>
          </w:p>
        </w:tc>
        <w:tc>
          <w:tcPr>
            <w:tcW w:w="1449" w:type="dxa"/>
            <w:vAlign w:val="center"/>
            <w:textDirection w:val="lrTb"/>
            <w:noWrap w:val="false"/>
          </w:tcPr>
          <w:p>
            <w:pPr>
              <w:pStyle w:val="879"/>
              <w:jc w:val="center"/>
              <w:rPr>
                <w:rFonts w:hint="eastAsia" w:ascii="宋体" w:hAnsi="宋体" w:eastAsia="宋体" w:cs="宋体"/>
                <w:szCs w:val="22"/>
                <w:highlight w:val="none"/>
              </w:rPr>
            </w:pPr>
            <w:r>
              <w:rPr>
                <w:rFonts w:hint="eastAsia" w:ascii="宋体" w:hAnsi="宋体" w:eastAsia="宋体" w:cs="宋体"/>
                <w:szCs w:val="22"/>
                <w:highlight w:val="none"/>
              </w:rPr>
              <w:t xml:space="preserve">服务承诺</w:t>
            </w:r>
            <w:r>
              <w:rPr>
                <w:rFonts w:hint="eastAsia" w:ascii="宋体" w:hAnsi="宋体" w:eastAsia="宋体" w:cs="宋体"/>
                <w:szCs w:val="22"/>
                <w:highlight w:val="none"/>
              </w:rPr>
            </w:r>
            <w:r/>
          </w:p>
        </w:tc>
        <w:tc>
          <w:tcPr>
            <w:tcW w:w="500" w:type="dxa"/>
            <w:vAlign w:val="center"/>
            <w:textDirection w:val="lrTb"/>
            <w:noWrap w:val="false"/>
          </w:tcPr>
          <w:p>
            <w:pPr>
              <w:pStyle w:val="879"/>
              <w:jc w:val="left"/>
              <w:rPr>
                <w:rFonts w:hint="eastAsia" w:ascii="宋体" w:hAnsi="宋体" w:eastAsia="宋体" w:cs="宋体"/>
                <w:szCs w:val="22"/>
                <w:highlight w:val="none"/>
              </w:rPr>
            </w:pPr>
            <w:r>
              <w:rPr>
                <w:rFonts w:hint="eastAsia" w:ascii="宋体" w:hAnsi="宋体" w:eastAsia="宋体" w:cs="宋体"/>
                <w:szCs w:val="22"/>
                <w:highlight w:val="none"/>
              </w:rPr>
              <w:t xml:space="preserve">5.00分</w:t>
            </w:r>
            <w:r>
              <w:rPr>
                <w:rFonts w:hint="eastAsia" w:ascii="宋体" w:hAnsi="宋体" w:eastAsia="宋体" w:cs="宋体"/>
                <w:szCs w:val="22"/>
                <w:highlight w:val="none"/>
              </w:rPr>
            </w:r>
            <w:r/>
          </w:p>
        </w:tc>
        <w:tc>
          <w:tcPr>
            <w:tcW w:w="2501" w:type="dxa"/>
            <w:vAlign w:val="center"/>
            <w:textDirection w:val="lrTb"/>
            <w:noWrap w:val="false"/>
          </w:tcPr>
          <w:p>
            <w:pPr>
              <w:pStyle w:val="879"/>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1、投标单位承诺开展体检工作后，根据自己接待能力，排定首批次体检计划，乡镇退役军人服务站按体检医院排定计划，组织优抚对象到医院体检，承诺对第一批次体检人员提供免费接送服务的得3分。</w:t>
            </w:r>
            <w:r>
              <w:rPr>
                <w:rFonts w:hint="eastAsia" w:ascii="宋体" w:hAnsi="宋体" w:eastAsia="宋体" w:cs="宋体"/>
                <w:color w:val="000000"/>
                <w:highlight w:val="none"/>
                <w:lang w:bidi="ar"/>
              </w:rPr>
            </w:r>
            <w:r/>
          </w:p>
          <w:p>
            <w:pPr>
              <w:pStyle w:val="879"/>
              <w:jc w:val="left"/>
              <w:widowControl/>
              <w:rPr>
                <w:rFonts w:hint="eastAsia" w:ascii="宋体" w:hAnsi="宋体" w:eastAsia="宋体" w:cs="宋体"/>
                <w:szCs w:val="22"/>
                <w:highlight w:val="none"/>
              </w:rPr>
            </w:pPr>
            <w:r>
              <w:rPr>
                <w:rFonts w:hint="eastAsia" w:ascii="宋体" w:hAnsi="宋体" w:eastAsia="宋体" w:cs="宋体"/>
                <w:color w:val="000000"/>
                <w:highlight w:val="none"/>
                <w:lang w:bidi="ar"/>
              </w:rPr>
              <w:t xml:space="preserve">2、承诺给所有优抚对象提供免费早餐的得2分。</w:t>
            </w:r>
            <w:r>
              <w:rPr>
                <w:rFonts w:hint="eastAsia" w:ascii="宋体" w:hAnsi="宋体" w:eastAsia="宋体" w:cs="宋体"/>
                <w:szCs w:val="22"/>
                <w:highlight w:val="none"/>
              </w:rPr>
            </w:r>
            <w:r/>
          </w:p>
        </w:tc>
      </w:tr>
    </w:tbl>
    <w:p>
      <w:pPr>
        <w:pStyle w:val="879"/>
        <w:rPr>
          <w:rFonts w:hint="eastAsia"/>
        </w:rPr>
      </w:pPr>
      <w:r>
        <w:rPr>
          <w:rFonts w:hint="eastAsia"/>
          <w:sz w:val="20"/>
        </w:rPr>
        <w:t xml:space="preserve"> </w:t>
      </w:r>
      <w:bookmarkEnd w:id="277"/>
      <w:r>
        <w:rPr>
          <w:rFonts w:hint="eastAsia"/>
        </w:rPr>
      </w:r>
      <w:r/>
    </w:p>
    <w:p>
      <w:pPr>
        <w:pStyle w:val="879"/>
        <w:numPr>
          <w:ilvl w:val="0"/>
          <w:numId w:val="8"/>
        </w:numPr>
        <w:ind w:firstLine="241"/>
        <w:spacing w:line="400" w:lineRule="exact"/>
        <w:rPr>
          <w:rFonts w:hint="eastAsia"/>
          <w:sz w:val="24"/>
          <w:highlight w:val="white"/>
        </w:rPr>
      </w:pPr>
      <w:r>
        <w:rPr>
          <w:rFonts w:hint="eastAsia" w:eastAsia="仿宋_GB2312"/>
          <w:b/>
          <w:sz w:val="24"/>
          <w:highlight w:val="white"/>
        </w:rPr>
        <w:t xml:space="preserve">评标结果。</w:t>
      </w:r>
      <w:r>
        <w:rPr>
          <w:rFonts w:hint="eastAsia"/>
          <w:sz w:val="24"/>
          <w:highlight w:val="white"/>
        </w:rPr>
        <w:t xml:space="preserve">评标委员会按照本办法规定推荐中标候选人，并形成评标报告。</w:t>
      </w:r>
      <w:r>
        <w:rPr>
          <w:rFonts w:hint="eastAsia"/>
          <w:sz w:val="24"/>
          <w:highlight w:val="white"/>
        </w:rPr>
      </w:r>
      <w:r/>
    </w:p>
    <w:p>
      <w:pPr>
        <w:pStyle w:val="965"/>
        <w:ind w:firstLine="422"/>
        <w:rPr>
          <w:rFonts w:hint="eastAsia"/>
        </w:rPr>
      </w:pPr>
      <w:r>
        <w:rPr>
          <w:rFonts w:hint="eastAsia"/>
        </w:rPr>
        <w:t xml:space="preserve">注：本次采购</w:t>
      </w:r>
      <w:r>
        <w:rPr>
          <w:rFonts w:hint="eastAsia"/>
          <w:lang w:eastAsia="zh-CN"/>
        </w:rPr>
        <w:t xml:space="preserve">经</w:t>
      </w:r>
      <w:r>
        <w:rPr>
          <w:rFonts w:hint="eastAsia"/>
        </w:rPr>
        <w:t xml:space="preserve">评标委员会</w:t>
      </w:r>
      <w:r>
        <w:rPr>
          <w:rFonts w:hint="eastAsia"/>
          <w:lang w:eastAsia="zh-CN"/>
        </w:rPr>
        <w:t xml:space="preserve">评审满足招标文件全部实质性要求</w:t>
      </w:r>
      <w:r>
        <w:rPr>
          <w:rFonts w:hint="eastAsia"/>
        </w:rPr>
        <w:t xml:space="preserve">的投标人</w:t>
      </w:r>
      <w:r>
        <w:rPr>
          <w:rFonts w:hint="eastAsia"/>
          <w:lang w:eastAsia="zh-CN"/>
        </w:rPr>
        <w:t xml:space="preserve">均推荐为</w:t>
      </w:r>
      <w:r>
        <w:rPr>
          <w:rFonts w:hint="eastAsia"/>
        </w:rPr>
        <w:t xml:space="preserve">中标候选人</w:t>
      </w:r>
      <w:r>
        <w:rPr>
          <w:rFonts w:hint="eastAsia"/>
          <w:lang w:eastAsia="zh-CN"/>
        </w:rPr>
        <w:t xml:space="preserve">，推荐为</w:t>
      </w:r>
      <w:r>
        <w:rPr>
          <w:rFonts w:hint="eastAsia"/>
        </w:rPr>
        <w:t xml:space="preserve">中标候选人</w:t>
      </w:r>
      <w:r>
        <w:rPr>
          <w:rFonts w:hint="eastAsia"/>
          <w:lang w:eastAsia="zh-CN"/>
        </w:rPr>
        <w:t xml:space="preserve">的投标人均</w:t>
      </w:r>
      <w:r>
        <w:rPr>
          <w:rFonts w:hint="eastAsia"/>
        </w:rPr>
        <w:t xml:space="preserve">作为中标供应商，如中标候选人不足六家，则按实际中标单位家数进行分配。</w:t>
      </w:r>
      <w:r>
        <w:rPr>
          <w:rFonts w:hint="eastAsia"/>
        </w:rPr>
      </w:r>
      <w:r/>
    </w:p>
    <w:p>
      <w:pPr>
        <w:pStyle w:val="879"/>
        <w:ind w:firstLine="241"/>
        <w:spacing w:line="400" w:lineRule="exact"/>
        <w:rPr>
          <w:rFonts w:hint="eastAsia" w:eastAsia="仿宋_GB2312"/>
          <w:b/>
          <w:sz w:val="24"/>
          <w:highlight w:val="white"/>
        </w:rPr>
      </w:pPr>
      <w:r>
        <w:rPr>
          <w:rFonts w:hint="eastAsia" w:eastAsia="仿宋_GB2312"/>
          <w:b/>
          <w:sz w:val="24"/>
          <w:highlight w:val="white"/>
        </w:rPr>
        <w:t xml:space="preserve">（四）政府采购政策功能落实</w:t>
      </w:r>
      <w:r>
        <w:rPr>
          <w:rFonts w:hint="eastAsia" w:eastAsia="仿宋_GB2312"/>
          <w:b/>
          <w:sz w:val="24"/>
          <w:highlight w:val="white"/>
        </w:rPr>
      </w:r>
      <w:r/>
    </w:p>
    <w:p>
      <w:pPr>
        <w:pStyle w:val="879"/>
        <w:ind w:firstLine="482"/>
        <w:spacing w:line="500" w:lineRule="exact"/>
        <w:rPr>
          <w:rFonts w:eastAsia="仿宋_GB2312"/>
          <w:b/>
          <w:sz w:val="24"/>
        </w:rPr>
      </w:pPr>
      <w:r>
        <w:rPr>
          <w:rFonts w:hint="eastAsia" w:eastAsia="仿宋_GB2312"/>
          <w:b/>
          <w:bCs/>
          <w:sz w:val="24"/>
          <w:highlight w:val="white"/>
        </w:rPr>
        <w:t xml:space="preserve">本项目落实的政府采购政策对应以下</w:t>
      </w:r>
      <w:r>
        <w:rPr>
          <w:rFonts w:hint="eastAsia" w:eastAsia="仿宋_GB2312"/>
          <w:b/>
          <w:bCs/>
          <w:sz w:val="24"/>
        </w:rPr>
        <w:t xml:space="preserve">序号为</w:t>
      </w:r>
      <w:r>
        <w:rPr>
          <w:rFonts w:hint="eastAsia" w:eastAsia="仿宋_GB2312"/>
          <w:b/>
          <w:bCs/>
          <w:sz w:val="24"/>
          <w:u w:val="single"/>
        </w:rPr>
        <w:t xml:space="preserve"> 1 、2</w:t>
      </w:r>
      <w:r>
        <w:rPr>
          <w:rFonts w:eastAsia="仿宋_GB2312"/>
          <w:b/>
          <w:sz w:val="24"/>
        </w:rPr>
      </w:r>
      <w:r/>
    </w:p>
    <w:p>
      <w:pPr>
        <w:pStyle w:val="879"/>
        <w:numPr>
          <w:ilvl w:val="0"/>
          <w:numId w:val="9"/>
        </w:numPr>
        <w:ind w:firstLine="480"/>
        <w:spacing w:line="460" w:lineRule="exact"/>
        <w:rPr>
          <w:rFonts w:hint="eastAsia" w:cs="仿宋_GB2312"/>
          <w:sz w:val="24"/>
        </w:rPr>
      </w:pPr>
      <w:r>
        <w:rPr>
          <w:rFonts w:hint="eastAsia" w:cs="仿宋_GB2312"/>
          <w:sz w:val="24"/>
        </w:rPr>
        <w:t xml:space="preserve">采购本国货物、工程和服务</w:t>
      </w:r>
      <w:r>
        <w:rPr>
          <w:rFonts w:hint="eastAsia" w:cs="仿宋_GB2312"/>
          <w:sz w:val="24"/>
        </w:rPr>
      </w:r>
      <w:r/>
    </w:p>
    <w:p>
      <w:pPr>
        <w:pStyle w:val="879"/>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rFonts w:cs="仿宋_GB2312"/>
          <w:sz w:val="24"/>
          <w:highlight w:val="white"/>
        </w:rPr>
      </w:r>
      <w:r/>
    </w:p>
    <w:p>
      <w:pPr>
        <w:pStyle w:val="879"/>
        <w:ind w:firstLine="480"/>
        <w:spacing w:line="460" w:lineRule="exact"/>
        <w:rPr>
          <w:rFonts w:cs="仿宋_GB2312"/>
          <w:sz w:val="24"/>
          <w:highlight w:val="white"/>
        </w:rPr>
      </w:pPr>
      <w:r>
        <w:rPr>
          <w:rFonts w:hint="eastAsia" w:cs="仿宋_GB2312"/>
          <w:sz w:val="24"/>
          <w:highlight w:val="white"/>
        </w:rPr>
        <w:t xml:space="preserve">2、</w:t>
      </w:r>
      <w:r>
        <w:rPr>
          <w:rFonts w:cs="仿宋_GB2312"/>
          <w:sz w:val="24"/>
          <w:highlight w:val="white"/>
        </w:rPr>
        <w:t xml:space="preserve">中小企业政策</w:t>
      </w:r>
      <w:r>
        <w:rPr>
          <w:rFonts w:cs="仿宋_GB2312"/>
          <w:sz w:val="24"/>
          <w:highlight w:val="white"/>
        </w:rPr>
      </w:r>
      <w:r/>
    </w:p>
    <w:p>
      <w:pPr>
        <w:pStyle w:val="879"/>
        <w:ind w:firstLine="480"/>
        <w:spacing w:line="460" w:lineRule="exact"/>
        <w:rPr>
          <w:rFonts w:hint="eastAsia" w:cs="仿宋_GB2312"/>
          <w:sz w:val="24"/>
          <w:highlight w:val="white"/>
        </w:rPr>
      </w:pPr>
      <w:r>
        <w:rPr>
          <w:rFonts w:hint="eastAsia" w:cs="仿宋_GB2312"/>
          <w:sz w:val="24"/>
          <w:highlight w:val="white"/>
        </w:rPr>
        <w:t xml:space="preserve">本项目按以下第</w:t>
      </w:r>
      <w:r>
        <w:rPr>
          <w:rFonts w:hint="eastAsia" w:cs="仿宋_GB2312"/>
          <w:sz w:val="24"/>
          <w:highlight w:val="white"/>
          <w:u w:val="single"/>
        </w:rPr>
        <w:t xml:space="preserve"> （2） </w:t>
      </w:r>
      <w:r>
        <w:rPr>
          <w:rFonts w:hint="eastAsia" w:cs="仿宋_GB2312"/>
          <w:sz w:val="24"/>
          <w:highlight w:val="white"/>
        </w:rPr>
        <w:t xml:space="preserve">种政策确定本项目落实的中小企业政策：</w:t>
      </w:r>
      <w:r>
        <w:rPr>
          <w:rFonts w:hint="eastAsia" w:cs="仿宋_GB2312"/>
          <w:sz w:val="24"/>
          <w:highlight w:val="white"/>
        </w:rPr>
      </w:r>
      <w:r/>
    </w:p>
    <w:p>
      <w:pPr>
        <w:pStyle w:val="879"/>
        <w:ind w:firstLine="480"/>
        <w:spacing w:line="460" w:lineRule="exact"/>
        <w:rPr>
          <w:rFonts w:hint="eastAsia" w:cs="仿宋_GB2312"/>
          <w:sz w:val="24"/>
          <w:highlight w:val="white"/>
        </w:rPr>
      </w:pPr>
      <w:r>
        <w:rPr>
          <w:rFonts w:hint="eastAsia" w:cs="仿宋_GB2312"/>
          <w:sz w:val="24"/>
          <w:highlight w:val="white"/>
        </w:rPr>
        <w:t xml:space="preserve">（1）本项目专门面向中小企业（含监狱企业、残疾人福利企业）采购。</w:t>
      </w:r>
      <w:r>
        <w:rPr>
          <w:rFonts w:hint="eastAsia" w:cs="仿宋_GB2312"/>
          <w:sz w:val="24"/>
          <w:highlight w:val="white"/>
        </w:rPr>
      </w:r>
      <w:r/>
    </w:p>
    <w:p>
      <w:pPr>
        <w:pStyle w:val="879"/>
        <w:ind w:firstLine="480"/>
        <w:spacing w:line="460" w:lineRule="exact"/>
        <w:rPr>
          <w:rFonts w:hint="eastAsia" w:cs="仿宋_GB2312"/>
          <w:sz w:val="24"/>
        </w:rPr>
      </w:pPr>
      <w:r>
        <w:rPr>
          <w:rFonts w:hint="eastAsia" w:cs="仿宋_GB2312"/>
          <w:sz w:val="24"/>
        </w:rPr>
        <w:t xml:space="preserve">（2）投标人提供的服务符合下列情形的，对小微企业报价给予10%的扣除，用扣除后的价格参加评审。</w:t>
      </w:r>
      <w:r>
        <w:rPr>
          <w:rFonts w:hint="eastAsia" w:cs="仿宋_GB2312"/>
          <w:sz w:val="24"/>
        </w:rPr>
      </w:r>
      <w:r/>
    </w:p>
    <w:p>
      <w:pPr>
        <w:pStyle w:val="879"/>
        <w:ind w:firstLine="480"/>
        <w:spacing w:line="460" w:lineRule="exact"/>
        <w:rPr>
          <w:rFonts w:hint="eastAsia" w:cs="仿宋_GB2312"/>
          <w:sz w:val="24"/>
          <w:highlight w:val="white"/>
        </w:rPr>
      </w:pPr>
      <w:r>
        <w:rPr>
          <w:rFonts w:hint="eastAsia" w:cs="仿宋_GB2312"/>
          <w:sz w:val="24"/>
        </w:rPr>
        <w:t xml:space="preserve">在服务采购项目中，服务由中小企业承接，即提供服务的人员为中小企业依照《中华人民共和国民法典》订立劳动合同的从业人员。</w:t>
      </w:r>
      <w:r>
        <w:rPr>
          <w:rFonts w:hint="eastAsia" w:cs="仿宋_GB2312"/>
          <w:sz w:val="24"/>
          <w:highlight w:val="white"/>
        </w:rPr>
      </w:r>
      <w:r/>
    </w:p>
    <w:p>
      <w:pPr>
        <w:pStyle w:val="879"/>
        <w:ind w:firstLine="480"/>
        <w:spacing w:line="460" w:lineRule="exact"/>
        <w:rPr>
          <w:sz w:val="24"/>
          <w:highlight w:val="white"/>
        </w:rPr>
      </w:pPr>
      <w:r>
        <w:rPr>
          <w:rFonts w:hint="eastAsia" w:cs="仿宋_GB2312"/>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sz w:val="24"/>
          <w:highlight w:val="white"/>
        </w:rPr>
      </w:r>
      <w:r/>
    </w:p>
    <w:p>
      <w:pPr>
        <w:pStyle w:val="879"/>
        <w:ind w:firstLine="480"/>
        <w:spacing w:line="460" w:lineRule="exact"/>
        <w:rPr>
          <w:sz w:val="24"/>
          <w:highlight w:val="white"/>
        </w:rPr>
      </w:pPr>
      <w:r>
        <w:rPr>
          <w:rFonts w:hint="eastAsia" w:cs="仿宋_GB2312"/>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sz w:val="24"/>
          <w:highlight w:val="white"/>
        </w:rPr>
      </w:r>
      <w:r/>
    </w:p>
    <w:p>
      <w:pPr>
        <w:pStyle w:val="879"/>
        <w:ind w:firstLine="480"/>
        <w:spacing w:line="460" w:lineRule="exact"/>
        <w:rPr>
          <w:sz w:val="24"/>
          <w:highlight w:val="white"/>
        </w:rPr>
      </w:pPr>
      <w:r>
        <w:rPr>
          <w:rFonts w:hint="eastAsia" w:cs="仿宋_GB2312"/>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sz w:val="24"/>
          <w:highlight w:val="white"/>
        </w:rPr>
      </w:r>
      <w:r/>
    </w:p>
    <w:p>
      <w:pPr>
        <w:pStyle w:val="879"/>
        <w:ind w:firstLine="480"/>
        <w:spacing w:line="460" w:lineRule="exact"/>
        <w:rPr>
          <w:sz w:val="24"/>
          <w:highlight w:val="white"/>
        </w:rPr>
      </w:pPr>
      <w:r>
        <w:rPr>
          <w:rFonts w:hint="eastAsia" w:cs="仿宋_GB2312"/>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rPr>
          <w:sz w:val="24"/>
          <w:highlight w:val="white"/>
        </w:rPr>
      </w:r>
      <w:r/>
    </w:p>
    <w:p>
      <w:pPr>
        <w:pStyle w:val="879"/>
        <w:ind w:firstLine="480"/>
        <w:spacing w:line="460" w:lineRule="exact"/>
        <w:rPr>
          <w:rFonts w:cs="仿宋_GB2312"/>
          <w:sz w:val="24"/>
          <w:highlight w:val="white"/>
        </w:rPr>
      </w:pPr>
      <w:r>
        <w:rPr>
          <w:rFonts w:hint="eastAsia" w:cs="仿宋_GB2312"/>
          <w:sz w:val="24"/>
          <w:highlight w:val="white"/>
        </w:rPr>
        <w:t xml:space="preserve">3、政府采购节能产品、环境标志产品</w:t>
      </w:r>
      <w:r>
        <w:rPr>
          <w:rFonts w:cs="仿宋_GB2312"/>
          <w:sz w:val="24"/>
          <w:highlight w:val="white"/>
        </w:rPr>
      </w:r>
      <w:r/>
    </w:p>
    <w:p>
      <w:pPr>
        <w:pStyle w:val="879"/>
        <w:ind w:firstLine="480"/>
        <w:spacing w:line="460" w:lineRule="exact"/>
        <w:rPr>
          <w:rFonts w:cs="仿宋_GB2312"/>
          <w:sz w:val="24"/>
          <w:highlight w:val="white"/>
        </w:rPr>
      </w:pPr>
      <w:r>
        <w:rPr>
          <w:rFonts w:hint="eastAsia" w:cs="仿宋_GB2312"/>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cs="仿宋_GB2312"/>
          <w:sz w:val="24"/>
          <w:highlight w:val="white"/>
        </w:rPr>
      </w:r>
      <w:r/>
    </w:p>
    <w:p>
      <w:pPr>
        <w:pStyle w:val="879"/>
        <w:ind w:firstLine="480"/>
        <w:spacing w:line="460" w:lineRule="exact"/>
        <w:rPr>
          <w:rFonts w:cs="仿宋_GB2312"/>
          <w:sz w:val="24"/>
          <w:highlight w:val="white"/>
        </w:rPr>
      </w:pPr>
      <w:r>
        <w:rPr>
          <w:rFonts w:hint="eastAsia" w:cs="仿宋_GB2312"/>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rPr>
          <w:rFonts w:cs="仿宋_GB2312"/>
          <w:sz w:val="24"/>
          <w:highlight w:val="white"/>
        </w:rPr>
      </w:r>
      <w:r/>
    </w:p>
    <w:p>
      <w:pPr>
        <w:pStyle w:val="879"/>
        <w:ind w:firstLine="480"/>
        <w:spacing w:line="460" w:lineRule="exact"/>
        <w:rPr>
          <w:rFonts w:cs="仿宋_GB2312"/>
          <w:sz w:val="24"/>
          <w:highlight w:val="white"/>
        </w:rPr>
      </w:pPr>
      <w:r>
        <w:rPr>
          <w:rFonts w:hint="eastAsia" w:cs="仿宋_GB2312"/>
          <w:sz w:val="24"/>
          <w:highlight w:val="white"/>
        </w:rPr>
        <w:t xml:space="preserve">（3）采购人拟采购的产品属于优先采购的节能环保品目清单范围的，按以下条件优先采购：</w:t>
      </w:r>
      <w:r>
        <w:rPr>
          <w:rFonts w:cs="仿宋_GB2312"/>
          <w:sz w:val="24"/>
          <w:highlight w:val="white"/>
        </w:rPr>
      </w:r>
      <w:r/>
    </w:p>
    <w:p>
      <w:pPr>
        <w:pStyle w:val="879"/>
        <w:ind w:firstLine="480"/>
        <w:spacing w:line="460" w:lineRule="exact"/>
        <w:rPr>
          <w:rFonts w:cs="仿宋_GB2312"/>
          <w:sz w:val="24"/>
          <w:highlight w:val="white"/>
        </w:rPr>
      </w:pPr>
      <w:r>
        <w:rPr>
          <w:rFonts w:hint="eastAsia" w:cs="仿宋_GB2312"/>
          <w:sz w:val="24"/>
          <w:highlight w:val="white"/>
        </w:rPr>
        <w:t xml:space="preserve">采用综合评分法的项目，对提供有效节能环保证书的投标人加分。</w:t>
      </w:r>
      <w:r>
        <w:rPr>
          <w:rFonts w:cs="仿宋_GB2312"/>
          <w:sz w:val="24"/>
          <w:highlight w:val="white"/>
        </w:rPr>
      </w:r>
      <w:r/>
    </w:p>
    <w:p>
      <w:pPr>
        <w:pStyle w:val="879"/>
        <w:ind w:firstLine="480"/>
        <w:spacing w:line="460" w:lineRule="exact"/>
        <w:rPr>
          <w:rFonts w:cs="仿宋_GB2312"/>
          <w:sz w:val="24"/>
          <w:highlight w:val="white"/>
        </w:rPr>
      </w:pPr>
      <w:r>
        <w:rPr>
          <w:rFonts w:hint="eastAsia" w:cs="仿宋_GB2312"/>
          <w:sz w:val="24"/>
          <w:highlight w:val="white"/>
        </w:rPr>
        <w:t xml:space="preserve">采用最低评标价法的项目，同等条件下优先推荐提供有效节能环保证书多的投标人为中标人。</w:t>
      </w:r>
      <w:r>
        <w:rPr>
          <w:rFonts w:cs="仿宋_GB2312"/>
          <w:sz w:val="24"/>
          <w:highlight w:val="white"/>
        </w:rPr>
      </w:r>
      <w:r/>
    </w:p>
    <w:p>
      <w:pPr>
        <w:pStyle w:val="879"/>
        <w:ind w:firstLine="480"/>
        <w:spacing w:line="460" w:lineRule="exact"/>
        <w:rPr>
          <w:rFonts w:cs="仿宋_GB2312"/>
          <w:sz w:val="24"/>
          <w:highlight w:val="white"/>
        </w:rPr>
      </w:pPr>
      <w:r>
        <w:rPr>
          <w:rFonts w:hint="eastAsia" w:cs="仿宋_GB2312"/>
          <w:sz w:val="24"/>
          <w:highlight w:val="white"/>
        </w:rPr>
        <w:t xml:space="preserve">4、商品包装、快递包装政府采购需求标准（试行）</w:t>
      </w:r>
      <w:r>
        <w:rPr>
          <w:rFonts w:cs="仿宋_GB2312"/>
          <w:sz w:val="24"/>
          <w:highlight w:val="white"/>
        </w:rPr>
      </w:r>
      <w:r/>
    </w:p>
    <w:p>
      <w:pPr>
        <w:pStyle w:val="879"/>
        <w:ind w:firstLine="480"/>
        <w:spacing w:line="460" w:lineRule="exact"/>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cs="仿宋_GB2312"/>
          <w:sz w:val="24"/>
          <w:highlight w:val="white"/>
        </w:rPr>
      </w:r>
      <w:r/>
    </w:p>
    <w:p>
      <w:pPr>
        <w:pStyle w:val="879"/>
        <w:ind w:firstLine="480"/>
        <w:spacing w:line="460" w:lineRule="exact"/>
        <w:rPr>
          <w:rFonts w:cs="仿宋_GB2312"/>
          <w:sz w:val="24"/>
          <w:highlight w:val="white"/>
        </w:rPr>
      </w:pPr>
      <w:r>
        <w:rPr>
          <w:rFonts w:hint="eastAsia" w:cs="仿宋_GB2312"/>
          <w:sz w:val="24"/>
          <w:highlight w:val="white"/>
        </w:rPr>
        <w:t xml:space="preserve">5、绿色数据中心政府采购需求标准（试行）</w:t>
      </w:r>
      <w:r>
        <w:rPr>
          <w:rFonts w:cs="仿宋_GB2312"/>
          <w:sz w:val="24"/>
          <w:highlight w:val="white"/>
        </w:rPr>
      </w:r>
      <w:r/>
    </w:p>
    <w:p>
      <w:pPr>
        <w:pStyle w:val="879"/>
        <w:ind w:firstLine="480"/>
        <w:spacing w:line="460" w:lineRule="exact"/>
        <w:rPr>
          <w:rFonts w:hint="eastAsia" w:ascii="Times New Roman" w:eastAsia="黑体"/>
          <w:bCs/>
          <w:sz w:val="44"/>
        </w:rPr>
      </w:pPr>
      <w:r>
        <w:rPr>
          <w:rFonts w:hint="eastAsia" w:cs="仿宋_GB2312"/>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ascii="Times New Roman" w:eastAsia="黑体"/>
          <w:bCs/>
          <w:sz w:val="44"/>
        </w:rPr>
      </w:r>
      <w:r/>
    </w:p>
    <w:p>
      <w:pPr>
        <w:pStyle w:val="879"/>
        <w:rPr>
          <w:rFonts w:hint="eastAsia"/>
        </w:rPr>
      </w:pPr>
      <w:r>
        <w:rPr>
          <w:rFonts w:hint="eastAsia"/>
        </w:rPr>
      </w:r>
      <w:r/>
    </w:p>
    <w:p>
      <w:pPr>
        <w:pStyle w:val="879"/>
        <w:rPr>
          <w:rFonts w:hint="eastAsia"/>
        </w:rPr>
      </w:pPr>
      <w:r>
        <w:rPr>
          <w:rFonts w:hint="eastAsia"/>
        </w:rPr>
      </w:r>
      <w:r/>
    </w:p>
    <w:p>
      <w:pPr>
        <w:pStyle w:val="969"/>
        <w:rPr>
          <w:rFonts w:hint="eastAsia" w:ascii="Times New Roman" w:hAnsi="Times New Roman"/>
        </w:rPr>
      </w:pPr>
      <w:r>
        <w:rPr>
          <w:rFonts w:hint="eastAsia" w:ascii="Times New Roman" w:hAnsi="Times New Roman"/>
        </w:rPr>
      </w:r>
      <w:r/>
    </w:p>
    <w:p>
      <w:pPr>
        <w:pStyle w:val="967"/>
        <w:rPr>
          <w:rFonts w:hint="eastAsia" w:ascii="Times New Roman" w:hAnsi="Times New Roman"/>
        </w:rPr>
      </w:pPr>
      <w:r>
        <w:rPr>
          <w:rFonts w:hint="eastAsia" w:ascii="Times New Roman" w:hAnsi="Times New Roman"/>
        </w:rPr>
      </w:r>
      <w:r/>
    </w:p>
    <w:p>
      <w:pPr>
        <w:pStyle w:val="965"/>
        <w:ind w:firstLine="0"/>
        <w:rPr>
          <w:rFonts w:hint="eastAsia" w:ascii="Times New Roman" w:eastAsia="黑体"/>
          <w:bCs/>
          <w:sz w:val="44"/>
        </w:rPr>
      </w:pPr>
      <w:r>
        <w:rPr>
          <w:rFonts w:hint="eastAsia" w:ascii="Times New Roman" w:eastAsia="黑体"/>
          <w:bCs/>
          <w:sz w:val="44"/>
        </w:rPr>
      </w:r>
      <w:r/>
    </w:p>
    <w:p>
      <w:pPr>
        <w:pStyle w:val="879"/>
        <w:rPr>
          <w:rFonts w:hint="eastAsia" w:eastAsia="黑体"/>
          <w:bCs/>
          <w:sz w:val="44"/>
        </w:rPr>
      </w:pPr>
      <w:r>
        <w:rPr>
          <w:rFonts w:hint="eastAsia" w:eastAsia="黑体"/>
          <w:bCs/>
          <w:sz w:val="44"/>
        </w:rPr>
      </w:r>
      <w:r/>
    </w:p>
    <w:p>
      <w:pPr>
        <w:pStyle w:val="879"/>
        <w:rPr>
          <w:rFonts w:hint="eastAsia" w:eastAsia="黑体"/>
          <w:bCs/>
          <w:sz w:val="44"/>
        </w:rPr>
      </w:pPr>
      <w:r>
        <w:rPr>
          <w:rFonts w:hint="eastAsia" w:eastAsia="黑体"/>
          <w:bCs/>
          <w:sz w:val="44"/>
        </w:rPr>
      </w:r>
      <w:r/>
    </w:p>
    <w:p>
      <w:pPr>
        <w:pStyle w:val="879"/>
        <w:rPr>
          <w:rFonts w:hint="eastAsia" w:eastAsia="黑体"/>
          <w:bCs/>
          <w:sz w:val="44"/>
        </w:rPr>
      </w:pPr>
      <w:r>
        <w:rPr>
          <w:rFonts w:hint="eastAsia" w:eastAsia="黑体"/>
          <w:bCs/>
          <w:sz w:val="44"/>
        </w:rPr>
      </w:r>
      <w:r/>
    </w:p>
    <w:p>
      <w:pPr>
        <w:pStyle w:val="879"/>
        <w:rPr>
          <w:rFonts w:hint="eastAsia" w:eastAsia="黑体"/>
          <w:bCs/>
          <w:sz w:val="44"/>
        </w:rPr>
      </w:pPr>
      <w:r>
        <w:rPr>
          <w:rFonts w:hint="eastAsia" w:eastAsia="黑体"/>
          <w:bCs/>
          <w:sz w:val="44"/>
        </w:rPr>
      </w:r>
      <w:r/>
    </w:p>
    <w:p>
      <w:pPr>
        <w:pStyle w:val="879"/>
        <w:rPr>
          <w:rFonts w:hint="eastAsia" w:eastAsia="黑体"/>
          <w:bCs/>
          <w:sz w:val="44"/>
        </w:rPr>
      </w:pPr>
      <w:r>
        <w:rPr>
          <w:rFonts w:hint="eastAsia" w:eastAsia="黑体"/>
          <w:bCs/>
          <w:sz w:val="44"/>
        </w:rPr>
      </w:r>
      <w:r/>
    </w:p>
    <w:p>
      <w:pPr>
        <w:pStyle w:val="879"/>
        <w:rPr>
          <w:rFonts w:hint="eastAsia" w:eastAsia="黑体"/>
          <w:bCs/>
          <w:sz w:val="44"/>
        </w:rPr>
      </w:pPr>
      <w:r>
        <w:rPr>
          <w:rFonts w:hint="eastAsia" w:eastAsia="黑体"/>
          <w:bCs/>
          <w:sz w:val="44"/>
        </w:rPr>
      </w:r>
      <w:r/>
    </w:p>
    <w:p>
      <w:pPr>
        <w:pStyle w:val="880"/>
        <w:ind w:firstLine="2200"/>
        <w:jc w:val="both"/>
        <w:rPr>
          <w:rFonts w:hint="eastAsia" w:ascii="Times New Roman" w:eastAsia="黑体"/>
          <w:bCs/>
          <w:sz w:val="44"/>
        </w:rPr>
      </w:pPr>
      <w:r>
        <w:rPr>
          <w:rFonts w:hint="eastAsia" w:ascii="Times New Roman" w:eastAsia="黑体"/>
          <w:bCs/>
          <w:sz w:val="44"/>
        </w:rPr>
        <w:t xml:space="preserve">第六章  投标</w:t>
      </w:r>
      <w:bookmarkEnd w:id="260"/>
      <w:r/>
      <w:bookmarkEnd w:id="261"/>
      <w:r/>
      <w:bookmarkEnd w:id="262"/>
      <w:r>
        <w:rPr>
          <w:rFonts w:hint="eastAsia" w:ascii="Times New Roman" w:eastAsia="黑体"/>
          <w:bCs/>
          <w:sz w:val="44"/>
        </w:rPr>
        <w:t xml:space="preserve">文件格式 </w:t>
      </w:r>
      <w:r>
        <w:rPr>
          <w:rFonts w:hint="eastAsia" w:ascii="Times New Roman" w:eastAsia="黑体"/>
          <w:bCs/>
          <w:sz w:val="44"/>
        </w:rPr>
      </w:r>
      <w:r/>
    </w:p>
    <w:p>
      <w:pPr>
        <w:pStyle w:val="879"/>
        <w:jc w:val="center"/>
        <w:rPr>
          <w:rFonts w:hint="eastAsia"/>
          <w:b/>
          <w:sz w:val="72"/>
        </w:rPr>
      </w:pPr>
      <w:r/>
      <w:bookmarkStart w:id="278" w:name="_Hlt26671244"/>
      <w:r/>
      <w:bookmarkEnd w:id="278"/>
      <w:r/>
      <w:bookmarkStart w:id="279" w:name="_Hlt26955039"/>
      <w:r/>
      <w:bookmarkEnd w:id="279"/>
      <w:r/>
      <w:bookmarkStart w:id="280" w:name="_Toc26554094"/>
      <w:r/>
      <w:bookmarkStart w:id="281" w:name="_Toc49090576"/>
      <w:r/>
      <w:bookmarkStart w:id="282" w:name="_Toc120614282"/>
      <w:r>
        <w:rPr>
          <w:rFonts w:hint="eastAsia"/>
          <w:b/>
          <w:sz w:val="72"/>
        </w:rPr>
      </w:r>
      <w:r/>
    </w:p>
    <w:p>
      <w:pPr>
        <w:pStyle w:val="879"/>
        <w:jc w:val="center"/>
        <w:rPr>
          <w:rFonts w:hint="eastAsia"/>
          <w:b/>
          <w:sz w:val="72"/>
        </w:rPr>
      </w:pPr>
      <w:r>
        <w:rPr>
          <w:rFonts w:hint="eastAsia"/>
          <w:b/>
          <w:sz w:val="72"/>
        </w:rPr>
        <w:t xml:space="preserve">投  标  文  件</w:t>
      </w:r>
      <w:r>
        <w:rPr>
          <w:rFonts w:hint="eastAsia"/>
          <w:b/>
          <w:sz w:val="72"/>
        </w:rPr>
      </w:r>
      <w:r/>
    </w:p>
    <w:p>
      <w:pPr>
        <w:pStyle w:val="879"/>
        <w:jc w:val="center"/>
        <w:rPr>
          <w:rFonts w:hint="eastAsia"/>
          <w:b/>
          <w:sz w:val="72"/>
        </w:rPr>
      </w:pPr>
      <w:r>
        <w:rPr>
          <w:rFonts w:hint="eastAsia"/>
          <w:b/>
          <w:sz w:val="72"/>
        </w:rPr>
      </w:r>
      <w:r/>
    </w:p>
    <w:p>
      <w:pPr>
        <w:pStyle w:val="879"/>
        <w:jc w:val="center"/>
        <w:rPr>
          <w:rFonts w:hint="eastAsia"/>
          <w:b/>
          <w:sz w:val="72"/>
        </w:rPr>
      </w:pPr>
      <w:r>
        <w:rPr>
          <w:rFonts w:hint="eastAsia"/>
          <w:b/>
          <w:sz w:val="72"/>
        </w:rPr>
      </w:r>
      <w:r/>
    </w:p>
    <w:p>
      <w:pPr>
        <w:pStyle w:val="879"/>
        <w:jc w:val="center"/>
        <w:rPr>
          <w:rFonts w:hint="eastAsia"/>
          <w:b/>
          <w:sz w:val="36"/>
        </w:rPr>
      </w:pPr>
      <w:r>
        <w:rPr>
          <w:rFonts w:hint="eastAsia"/>
          <w:b/>
          <w:sz w:val="36"/>
        </w:rPr>
      </w:r>
      <w:r/>
    </w:p>
    <w:p>
      <w:pPr>
        <w:pStyle w:val="879"/>
        <w:jc w:val="center"/>
        <w:rPr>
          <w:rFonts w:hint="eastAsia"/>
          <w:b/>
          <w:sz w:val="36"/>
        </w:rPr>
      </w:pPr>
      <w:r>
        <w:rPr>
          <w:rFonts w:hint="eastAsia"/>
          <w:b/>
          <w:sz w:val="36"/>
        </w:rPr>
      </w:r>
      <w:r/>
    </w:p>
    <w:p>
      <w:pPr>
        <w:pStyle w:val="879"/>
        <w:jc w:val="center"/>
        <w:rPr>
          <w:rFonts w:hint="eastAsia"/>
          <w:b/>
          <w:sz w:val="36"/>
        </w:rPr>
      </w:pPr>
      <w:r>
        <w:rPr>
          <w:rFonts w:hint="eastAsia"/>
          <w:b/>
          <w:sz w:val="36"/>
        </w:rPr>
      </w:r>
      <w:r/>
    </w:p>
    <w:p>
      <w:pPr>
        <w:pStyle w:val="879"/>
        <w:jc w:val="center"/>
        <w:rPr>
          <w:rFonts w:hint="eastAsia"/>
          <w:b/>
          <w:sz w:val="36"/>
        </w:rPr>
      </w:pPr>
      <w:r>
        <w:rPr>
          <w:rFonts w:hint="eastAsia"/>
          <w:b/>
          <w:sz w:val="36"/>
        </w:rPr>
      </w:r>
      <w:r/>
    </w:p>
    <w:p>
      <w:pPr>
        <w:pStyle w:val="879"/>
        <w:jc w:val="center"/>
        <w:rPr>
          <w:rFonts w:hint="eastAsia"/>
          <w:b/>
          <w:sz w:val="36"/>
        </w:rPr>
      </w:pPr>
      <w:r>
        <w:rPr>
          <w:rFonts w:hint="eastAsia"/>
          <w:b/>
          <w:sz w:val="36"/>
        </w:rPr>
      </w:r>
      <w:r/>
    </w:p>
    <w:p>
      <w:pPr>
        <w:pStyle w:val="879"/>
        <w:jc w:val="center"/>
        <w:rPr>
          <w:rFonts w:hint="eastAsia"/>
          <w:b/>
          <w:sz w:val="36"/>
        </w:rPr>
      </w:pPr>
      <w:r>
        <w:rPr>
          <w:rFonts w:hint="eastAsia"/>
          <w:b/>
          <w:sz w:val="36"/>
        </w:rPr>
      </w:r>
      <w:r/>
    </w:p>
    <w:p>
      <w:pPr>
        <w:pStyle w:val="879"/>
        <w:jc w:val="center"/>
        <w:rPr>
          <w:rFonts w:hint="eastAsia"/>
          <w:b/>
          <w:sz w:val="36"/>
        </w:rPr>
      </w:pPr>
      <w:r>
        <w:rPr>
          <w:rFonts w:hint="eastAsia"/>
          <w:b/>
          <w:sz w:val="36"/>
        </w:rPr>
      </w:r>
      <w:r/>
    </w:p>
    <w:p>
      <w:pPr>
        <w:pStyle w:val="879"/>
        <w:ind w:firstLine="1084"/>
        <w:rPr>
          <w:rFonts w:hint="eastAsia"/>
          <w:b/>
          <w:sz w:val="36"/>
        </w:rPr>
      </w:pPr>
      <w:r>
        <w:rPr>
          <w:rFonts w:hint="eastAsia"/>
          <w:b/>
          <w:sz w:val="36"/>
        </w:rPr>
        <w:t xml:space="preserve">项 目 名 称：</w:t>
      </w:r>
      <w:r>
        <w:rPr>
          <w:rFonts w:hint="eastAsia"/>
          <w:b/>
          <w:sz w:val="36"/>
          <w:u w:val="single"/>
        </w:rPr>
        <w:t xml:space="preserve">               </w:t>
      </w:r>
      <w:r>
        <w:rPr>
          <w:rFonts w:hint="eastAsia"/>
          <w:b/>
          <w:sz w:val="36"/>
        </w:rPr>
      </w:r>
      <w:r/>
    </w:p>
    <w:p>
      <w:pPr>
        <w:pStyle w:val="879"/>
        <w:ind w:firstLine="1084"/>
        <w:rPr>
          <w:rFonts w:hint="eastAsia"/>
          <w:b/>
          <w:sz w:val="36"/>
          <w:u w:val="single"/>
        </w:rPr>
      </w:pPr>
      <w:r>
        <w:rPr>
          <w:rFonts w:hint="eastAsia"/>
          <w:b/>
          <w:sz w:val="36"/>
        </w:rPr>
        <w:t xml:space="preserve">项 目 编 号：</w:t>
      </w:r>
      <w:r>
        <w:rPr>
          <w:rFonts w:hint="eastAsia"/>
          <w:b/>
          <w:sz w:val="36"/>
          <w:u w:val="single"/>
        </w:rPr>
        <w:t xml:space="preserve">               </w:t>
      </w:r>
      <w:r>
        <w:rPr>
          <w:rFonts w:hint="eastAsia"/>
          <w:b/>
          <w:sz w:val="36"/>
          <w:u w:val="single"/>
        </w:rPr>
      </w:r>
      <w:r/>
    </w:p>
    <w:p>
      <w:pPr>
        <w:pStyle w:val="879"/>
        <w:rPr>
          <w:rFonts w:hint="eastAsia"/>
          <w:b/>
          <w:sz w:val="36"/>
          <w:u w:val="single"/>
        </w:rPr>
      </w:pPr>
      <w:r>
        <w:rPr>
          <w:rFonts w:hint="eastAsia"/>
          <w:b/>
          <w:sz w:val="36"/>
        </w:rPr>
        <w:t xml:space="preserve">      投标人名称 ：</w:t>
      </w:r>
      <w:r>
        <w:rPr>
          <w:rFonts w:hint="eastAsia"/>
          <w:b/>
          <w:sz w:val="36"/>
          <w:u w:val="single"/>
        </w:rPr>
        <w:t xml:space="preserve">（加盖CA电子公章）</w:t>
      </w:r>
      <w:r>
        <w:rPr>
          <w:rFonts w:hint="eastAsia"/>
          <w:b/>
          <w:sz w:val="36"/>
          <w:u w:val="single"/>
        </w:rPr>
      </w:r>
      <w:r/>
    </w:p>
    <w:p>
      <w:pPr>
        <w:pStyle w:val="879"/>
        <w:rPr>
          <w:rFonts w:hint="eastAsia"/>
          <w:b/>
          <w:sz w:val="36"/>
          <w:u w:val="single"/>
        </w:rPr>
      </w:pPr>
      <w:r>
        <w:rPr>
          <w:rFonts w:hint="eastAsia"/>
          <w:b/>
          <w:sz w:val="36"/>
        </w:rPr>
        <w:t xml:space="preserve">      日      期 ：</w:t>
      </w:r>
      <w:r>
        <w:rPr>
          <w:rFonts w:hint="eastAsia"/>
          <w:b/>
          <w:sz w:val="36"/>
          <w:u w:val="single"/>
        </w:rPr>
        <w:t xml:space="preserve">               </w:t>
      </w:r>
      <w:r>
        <w:rPr>
          <w:rFonts w:hint="eastAsia"/>
          <w:b/>
          <w:sz w:val="36"/>
          <w:u w:val="single"/>
        </w:rPr>
      </w:r>
      <w:r/>
    </w:p>
    <w:p>
      <w:pPr>
        <w:pStyle w:val="879"/>
        <w:jc w:val="center"/>
        <w:spacing w:line="440" w:lineRule="exact"/>
        <w:rPr>
          <w:rFonts w:hint="eastAsia"/>
          <w:b/>
          <w:bCs/>
          <w:sz w:val="32"/>
          <w:szCs w:val="32"/>
        </w:rPr>
      </w:pPr>
      <w:r>
        <w:rPr>
          <w:rFonts w:hint="eastAsia"/>
          <w:b/>
          <w:bCs/>
          <w:sz w:val="32"/>
          <w:szCs w:val="32"/>
        </w:rPr>
      </w:r>
      <w:r/>
    </w:p>
    <w:p>
      <w:pPr>
        <w:pStyle w:val="879"/>
        <w:spacing w:line="440" w:lineRule="exact"/>
      </w:pPr>
      <w:r/>
      <w:r/>
    </w:p>
    <w:p>
      <w:pPr>
        <w:pStyle w:val="879"/>
        <w:ind w:firstLine="1084"/>
        <w:rPr>
          <w:b/>
          <w:bCs/>
          <w:sz w:val="32"/>
          <w:szCs w:val="32"/>
        </w:rPr>
      </w:pPr>
      <w:r>
        <w:rPr>
          <w:b/>
          <w:sz w:val="36"/>
          <w:u w:val="single"/>
        </w:rPr>
        <w:br w:type="page" w:clear="all"/>
      </w:r>
      <w:r>
        <w:rPr>
          <w:b/>
          <w:bCs/>
          <w:sz w:val="32"/>
          <w:szCs w:val="32"/>
        </w:rPr>
      </w:r>
      <w:r/>
    </w:p>
    <w:p>
      <w:pPr>
        <w:pStyle w:val="879"/>
        <w:jc w:val="center"/>
        <w:spacing w:line="440" w:lineRule="exact"/>
        <w:rPr>
          <w:rFonts w:hint="eastAsia"/>
          <w:b/>
          <w:bCs/>
          <w:sz w:val="32"/>
          <w:szCs w:val="32"/>
        </w:rPr>
      </w:pPr>
      <w:r>
        <w:rPr>
          <w:rFonts w:hint="eastAsia"/>
          <w:b/>
          <w:bCs/>
          <w:sz w:val="32"/>
          <w:szCs w:val="32"/>
        </w:rPr>
        <w:t xml:space="preserve">投标文件目录</w:t>
      </w:r>
      <w:r>
        <w:rPr>
          <w:rFonts w:hint="eastAsia"/>
          <w:b/>
          <w:bCs/>
          <w:sz w:val="32"/>
          <w:szCs w:val="32"/>
        </w:rPr>
      </w:r>
      <w:r/>
    </w:p>
    <w:p>
      <w:pPr>
        <w:pStyle w:val="879"/>
        <w:jc w:val="center"/>
        <w:spacing w:line="440" w:lineRule="exact"/>
        <w:rPr>
          <w:rFonts w:hint="eastAsia"/>
          <w:b/>
          <w:bCs/>
          <w:sz w:val="32"/>
          <w:szCs w:val="32"/>
        </w:rPr>
      </w:pPr>
      <w:r>
        <w:rPr>
          <w:rFonts w:hint="eastAsia"/>
          <w:b/>
          <w:bCs/>
          <w:sz w:val="32"/>
          <w:szCs w:val="32"/>
        </w:rPr>
      </w:r>
      <w:r/>
    </w:p>
    <w:p>
      <w:pPr>
        <w:pStyle w:val="879"/>
        <w:ind w:firstLine="560"/>
        <w:spacing w:line="600" w:lineRule="exact"/>
        <w:rPr>
          <w:rFonts w:cs="宋体"/>
          <w:sz w:val="28"/>
          <w:szCs w:val="28"/>
        </w:rPr>
      </w:pPr>
      <w:r>
        <w:rPr>
          <w:rFonts w:hint="eastAsia" w:cs="宋体"/>
          <w:sz w:val="28"/>
          <w:szCs w:val="28"/>
        </w:rPr>
        <w:t xml:space="preserve">一、投标声明及承诺函</w:t>
      </w:r>
      <w:r>
        <w:rPr>
          <w:rFonts w:cs="宋体"/>
          <w:sz w:val="28"/>
          <w:szCs w:val="28"/>
        </w:rPr>
      </w:r>
      <w:r/>
    </w:p>
    <w:p>
      <w:pPr>
        <w:pStyle w:val="879"/>
        <w:ind w:firstLine="560"/>
        <w:spacing w:line="600" w:lineRule="exact"/>
        <w:rPr>
          <w:rFonts w:hint="eastAsia" w:cs="宋体"/>
          <w:sz w:val="28"/>
          <w:szCs w:val="28"/>
        </w:rPr>
      </w:pPr>
      <w:r>
        <w:rPr>
          <w:rFonts w:hint="eastAsia" w:cs="宋体"/>
          <w:sz w:val="28"/>
          <w:szCs w:val="28"/>
        </w:rPr>
        <w:t xml:space="preserve">二、投标人基本情况</w:t>
      </w:r>
      <w:r>
        <w:rPr>
          <w:rFonts w:hint="eastAsia" w:cs="宋体"/>
          <w:sz w:val="28"/>
          <w:szCs w:val="28"/>
        </w:rPr>
      </w:r>
      <w:r/>
    </w:p>
    <w:p>
      <w:pPr>
        <w:pStyle w:val="879"/>
        <w:ind w:firstLine="560"/>
        <w:spacing w:line="600" w:lineRule="exact"/>
        <w:rPr>
          <w:rFonts w:hint="eastAsia" w:cs="宋体"/>
          <w:sz w:val="28"/>
          <w:szCs w:val="28"/>
        </w:rPr>
      </w:pPr>
      <w:r>
        <w:rPr>
          <w:rFonts w:hint="eastAsia" w:cs="宋体"/>
          <w:sz w:val="28"/>
          <w:szCs w:val="28"/>
        </w:rPr>
        <w:t xml:space="preserve">三、满足特定资格要求的证明文件（如果设置特定资格要求，则需要提供）</w:t>
      </w:r>
      <w:r>
        <w:rPr>
          <w:rFonts w:hint="eastAsia" w:cs="宋体"/>
          <w:sz w:val="28"/>
          <w:szCs w:val="28"/>
        </w:rPr>
      </w:r>
      <w:r/>
    </w:p>
    <w:p>
      <w:pPr>
        <w:pStyle w:val="879"/>
        <w:ind w:firstLine="560"/>
        <w:spacing w:line="600" w:lineRule="exact"/>
        <w:rPr>
          <w:rFonts w:hint="eastAsia" w:cs="宋体"/>
          <w:sz w:val="28"/>
          <w:szCs w:val="28"/>
        </w:rPr>
      </w:pPr>
      <w:r>
        <w:rPr>
          <w:rFonts w:hint="eastAsia" w:cs="宋体"/>
          <w:sz w:val="28"/>
          <w:szCs w:val="28"/>
        </w:rPr>
        <w:t xml:space="preserve">四、法人授权书</w:t>
      </w:r>
      <w:r>
        <w:rPr>
          <w:rFonts w:hint="eastAsia" w:cs="宋体"/>
          <w:sz w:val="28"/>
          <w:szCs w:val="28"/>
        </w:rPr>
      </w:r>
      <w:r/>
    </w:p>
    <w:p>
      <w:pPr>
        <w:pStyle w:val="879"/>
        <w:ind w:firstLine="560"/>
        <w:spacing w:line="600" w:lineRule="exact"/>
        <w:rPr>
          <w:rFonts w:hint="eastAsia" w:cs="宋体"/>
          <w:sz w:val="28"/>
          <w:szCs w:val="28"/>
        </w:rPr>
      </w:pPr>
      <w:r>
        <w:rPr>
          <w:rFonts w:hint="eastAsia" w:cs="宋体"/>
          <w:sz w:val="28"/>
          <w:szCs w:val="28"/>
        </w:rPr>
        <w:t xml:space="preserve">五、开标一览表</w:t>
      </w:r>
      <w:r>
        <w:rPr>
          <w:rFonts w:hint="eastAsia" w:cs="宋体"/>
          <w:sz w:val="28"/>
          <w:szCs w:val="28"/>
        </w:rPr>
      </w:r>
      <w:r/>
    </w:p>
    <w:p>
      <w:pPr>
        <w:pStyle w:val="879"/>
        <w:ind w:firstLine="560"/>
        <w:spacing w:line="600" w:lineRule="exact"/>
        <w:rPr>
          <w:rFonts w:cs="宋体"/>
          <w:sz w:val="28"/>
          <w:szCs w:val="28"/>
        </w:rPr>
      </w:pPr>
      <w:r>
        <w:rPr>
          <w:rFonts w:hint="eastAsia" w:cs="宋体"/>
          <w:sz w:val="28"/>
          <w:szCs w:val="28"/>
        </w:rPr>
        <w:t xml:space="preserve">六、投标报价明细表</w:t>
      </w:r>
      <w:r>
        <w:rPr>
          <w:rFonts w:cs="宋体"/>
          <w:sz w:val="28"/>
          <w:szCs w:val="28"/>
        </w:rPr>
      </w:r>
      <w:r/>
    </w:p>
    <w:p>
      <w:pPr>
        <w:pStyle w:val="879"/>
        <w:ind w:firstLine="560"/>
        <w:spacing w:line="600" w:lineRule="exact"/>
        <w:rPr>
          <w:rFonts w:hint="eastAsia" w:cs="宋体"/>
          <w:sz w:val="28"/>
          <w:szCs w:val="28"/>
        </w:rPr>
      </w:pPr>
      <w:r>
        <w:rPr>
          <w:rFonts w:hint="eastAsia" w:cs="宋体"/>
          <w:sz w:val="28"/>
          <w:szCs w:val="28"/>
        </w:rPr>
        <w:t xml:space="preserve">七、中小企业声明函</w:t>
      </w:r>
      <w:r>
        <w:rPr>
          <w:rFonts w:hint="eastAsia" w:cs="宋体"/>
          <w:sz w:val="28"/>
          <w:szCs w:val="28"/>
        </w:rPr>
      </w:r>
      <w:r/>
    </w:p>
    <w:p>
      <w:pPr>
        <w:pStyle w:val="879"/>
        <w:ind w:firstLine="560"/>
        <w:spacing w:line="600" w:lineRule="exact"/>
        <w:rPr>
          <w:rFonts w:hint="eastAsia" w:cs="宋体"/>
          <w:sz w:val="28"/>
          <w:szCs w:val="28"/>
        </w:rPr>
      </w:pPr>
      <w:r>
        <w:rPr>
          <w:rFonts w:hint="eastAsia" w:cs="宋体"/>
          <w:sz w:val="28"/>
          <w:szCs w:val="28"/>
        </w:rPr>
        <w:t xml:space="preserve">八、技术要求响应及偏离表</w:t>
      </w:r>
      <w:r>
        <w:rPr>
          <w:rFonts w:hint="eastAsia" w:cs="宋体"/>
          <w:sz w:val="28"/>
          <w:szCs w:val="28"/>
        </w:rPr>
      </w:r>
      <w:r/>
    </w:p>
    <w:p>
      <w:pPr>
        <w:pStyle w:val="879"/>
        <w:ind w:firstLine="560"/>
        <w:spacing w:line="600" w:lineRule="exact"/>
        <w:rPr>
          <w:rFonts w:hint="eastAsia" w:cs="宋体"/>
          <w:sz w:val="28"/>
          <w:szCs w:val="28"/>
        </w:rPr>
      </w:pPr>
      <w:r>
        <w:rPr>
          <w:rFonts w:hint="eastAsia" w:cs="宋体"/>
          <w:sz w:val="28"/>
          <w:szCs w:val="28"/>
        </w:rPr>
        <w:t xml:space="preserve">九、项目组成员</w:t>
      </w:r>
      <w:r>
        <w:rPr>
          <w:rFonts w:hint="eastAsia" w:cs="宋体"/>
          <w:sz w:val="28"/>
          <w:szCs w:val="28"/>
        </w:rPr>
      </w:r>
      <w:r/>
    </w:p>
    <w:p>
      <w:pPr>
        <w:pStyle w:val="879"/>
        <w:ind w:firstLine="560"/>
        <w:spacing w:line="600" w:lineRule="exact"/>
        <w:rPr>
          <w:rFonts w:hint="eastAsia" w:cs="宋体"/>
          <w:sz w:val="28"/>
          <w:szCs w:val="28"/>
        </w:rPr>
      </w:pPr>
      <w:r>
        <w:rPr>
          <w:rFonts w:hint="eastAsia" w:cs="宋体"/>
          <w:sz w:val="28"/>
          <w:szCs w:val="28"/>
        </w:rPr>
        <w:t xml:space="preserve">十、企业业绩</w:t>
      </w:r>
      <w:r>
        <w:rPr>
          <w:rFonts w:hint="eastAsia" w:cs="宋体"/>
          <w:sz w:val="28"/>
          <w:szCs w:val="28"/>
        </w:rPr>
      </w:r>
      <w:r/>
    </w:p>
    <w:p>
      <w:pPr>
        <w:pStyle w:val="879"/>
        <w:ind w:firstLine="560"/>
        <w:spacing w:line="600" w:lineRule="exact"/>
        <w:rPr>
          <w:rFonts w:hint="eastAsia" w:eastAsia="宋体" w:cs="宋体"/>
          <w:sz w:val="28"/>
          <w:szCs w:val="28"/>
          <w:lang w:eastAsia="zh-CN"/>
        </w:rPr>
      </w:pPr>
      <w:r>
        <w:rPr>
          <w:rFonts w:hint="eastAsia" w:cs="宋体"/>
          <w:sz w:val="28"/>
          <w:szCs w:val="28"/>
          <w:lang w:eastAsia="zh-CN"/>
        </w:rPr>
        <w:t xml:space="preserve">十一、项目实施方案</w:t>
      </w:r>
      <w:r>
        <w:rPr>
          <w:rFonts w:hint="eastAsia" w:eastAsia="宋体" w:cs="宋体"/>
          <w:sz w:val="28"/>
          <w:szCs w:val="28"/>
          <w:lang w:eastAsia="zh-CN"/>
        </w:rPr>
      </w:r>
      <w:r/>
    </w:p>
    <w:p>
      <w:pPr>
        <w:pStyle w:val="879"/>
        <w:ind w:firstLine="560"/>
        <w:spacing w:line="600" w:lineRule="exact"/>
        <w:rPr>
          <w:rFonts w:hint="eastAsia" w:cs="宋体"/>
          <w:sz w:val="28"/>
          <w:szCs w:val="28"/>
        </w:rPr>
      </w:pPr>
      <w:r>
        <w:rPr>
          <w:rFonts w:hint="eastAsia" w:cs="宋体"/>
          <w:sz w:val="28"/>
          <w:szCs w:val="28"/>
        </w:rPr>
        <w:t xml:space="preserve">十</w:t>
      </w:r>
      <w:r>
        <w:rPr>
          <w:rFonts w:hint="eastAsia" w:cs="宋体"/>
          <w:sz w:val="28"/>
          <w:szCs w:val="28"/>
          <w:lang w:eastAsia="zh-CN"/>
        </w:rPr>
        <w:t xml:space="preserve">二</w:t>
      </w:r>
      <w:r>
        <w:rPr>
          <w:rFonts w:hint="eastAsia" w:cs="宋体"/>
          <w:sz w:val="28"/>
          <w:szCs w:val="28"/>
        </w:rPr>
        <w:t xml:space="preserve">、投标所需其他材料</w:t>
      </w:r>
      <w:r>
        <w:rPr>
          <w:rFonts w:hint="eastAsia" w:cs="宋体"/>
          <w:sz w:val="28"/>
          <w:szCs w:val="28"/>
        </w:rPr>
      </w:r>
      <w:r/>
    </w:p>
    <w:p>
      <w:pPr>
        <w:pStyle w:val="931"/>
        <w:tabs>
          <w:tab w:val="right" w:pos="8720" w:leader="dot"/>
        </w:tabs>
        <w:rPr>
          <w:rFonts w:ascii="Times New Roman" w:hAnsi="Times New Roman"/>
          <w:caps w:val="0"/>
          <w:lang w:val="en-US" w:eastAsia="zh-CN"/>
        </w:rPr>
      </w:pPr>
      <w:r>
        <w:rPr>
          <w:rFonts w:ascii="Times New Roman" w:hAnsi="Times New Roman"/>
          <w:caps w:val="0"/>
          <w:lang w:val="en-US" w:eastAsia="zh-CN"/>
        </w:rPr>
      </w:r>
      <w:r/>
    </w:p>
    <w:p>
      <w:pPr>
        <w:pStyle w:val="879"/>
        <w:ind w:firstLine="480"/>
        <w:spacing w:line="440" w:lineRule="exact"/>
        <w:rPr>
          <w:sz w:val="24"/>
        </w:rPr>
      </w:pPr>
      <w:r>
        <w:rPr>
          <w:sz w:val="24"/>
        </w:rPr>
      </w:r>
      <w:r/>
    </w:p>
    <w:p>
      <w:pPr>
        <w:pStyle w:val="879"/>
        <w:ind w:firstLine="480"/>
        <w:spacing w:line="440" w:lineRule="exact"/>
        <w:rPr>
          <w:sz w:val="24"/>
        </w:rPr>
      </w:pPr>
      <w:r>
        <w:rPr>
          <w:sz w:val="24"/>
        </w:rPr>
      </w:r>
      <w:r/>
    </w:p>
    <w:p>
      <w:pPr>
        <w:pStyle w:val="879"/>
        <w:ind w:firstLine="480"/>
        <w:spacing w:line="440" w:lineRule="exact"/>
        <w:rPr>
          <w:sz w:val="24"/>
        </w:rPr>
      </w:pPr>
      <w:r>
        <w:rPr>
          <w:sz w:val="24"/>
        </w:rPr>
      </w:r>
      <w:r/>
    </w:p>
    <w:p>
      <w:pPr>
        <w:pStyle w:val="879"/>
        <w:ind w:firstLine="480"/>
        <w:spacing w:line="440" w:lineRule="exact"/>
        <w:rPr>
          <w:sz w:val="24"/>
        </w:rPr>
      </w:pPr>
      <w:r>
        <w:rPr>
          <w:sz w:val="24"/>
        </w:rPr>
      </w:r>
      <w:r/>
    </w:p>
    <w:p>
      <w:pPr>
        <w:pStyle w:val="879"/>
        <w:ind w:firstLine="480"/>
        <w:spacing w:line="440" w:lineRule="exact"/>
        <w:rPr>
          <w:sz w:val="24"/>
        </w:rPr>
      </w:pPr>
      <w:r>
        <w:rPr>
          <w:sz w:val="24"/>
        </w:rPr>
      </w:r>
      <w:r/>
    </w:p>
    <w:p>
      <w:pPr>
        <w:pStyle w:val="1009"/>
      </w:pPr>
      <w:r/>
      <w:bookmarkStart w:id="283" w:name="_Toc23838"/>
      <w:r/>
      <w:r/>
    </w:p>
    <w:p>
      <w:pPr>
        <w:pStyle w:val="1009"/>
      </w:pPr>
      <w:r/>
      <w:r/>
    </w:p>
    <w:p>
      <w:pPr>
        <w:pStyle w:val="1009"/>
      </w:pPr>
      <w:r/>
      <w:r/>
    </w:p>
    <w:p>
      <w:pPr>
        <w:pStyle w:val="1009"/>
      </w:pPr>
      <w:r>
        <w:br w:type="page" w:clear="all"/>
      </w:r>
      <w:r/>
    </w:p>
    <w:p>
      <w:pPr>
        <w:pStyle w:val="1007"/>
        <w:rPr>
          <w:rFonts w:hint="eastAsia" w:ascii="Times New Roman" w:hAnsi="Times New Roman"/>
          <w:b/>
          <w:sz w:val="32"/>
          <w:szCs w:val="32"/>
        </w:rPr>
      </w:pPr>
      <w:r/>
      <w:bookmarkEnd w:id="283"/>
      <w:r>
        <w:rPr>
          <w:rFonts w:hint="eastAsia" w:ascii="Times New Roman" w:hAnsi="Times New Roman"/>
          <w:b/>
          <w:sz w:val="32"/>
          <w:szCs w:val="32"/>
        </w:rPr>
        <w:t xml:space="preserve">一、</w:t>
      </w:r>
      <w:bookmarkEnd w:id="280"/>
      <w:r/>
      <w:bookmarkEnd w:id="281"/>
      <w:r/>
      <w:bookmarkEnd w:id="282"/>
      <w:r/>
      <w:bookmarkStart w:id="284" w:name="_Toc120614284"/>
      <w:r>
        <w:rPr>
          <w:rFonts w:hint="eastAsia" w:ascii="Times New Roman" w:hAnsi="Times New Roman"/>
          <w:b/>
          <w:sz w:val="32"/>
          <w:szCs w:val="32"/>
        </w:rPr>
        <w:t xml:space="preserve">投标声明及承诺函</w:t>
      </w:r>
      <w:r>
        <w:rPr>
          <w:rFonts w:hint="eastAsia" w:ascii="Times New Roman" w:hAnsi="Times New Roman"/>
          <w:b/>
          <w:sz w:val="32"/>
          <w:szCs w:val="32"/>
        </w:rPr>
      </w:r>
      <w:r/>
    </w:p>
    <w:p>
      <w:pPr>
        <w:pStyle w:val="1007"/>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u w:val="single"/>
        </w:rPr>
        <w:t xml:space="preserve">（采购单位名称）：</w:t>
      </w:r>
      <w:r>
        <w:rPr>
          <w:rFonts w:ascii="Times New Roman" w:hAnsi="Times New Roman" w:eastAsia="方正仿宋_GBK"/>
          <w:sz w:val="24"/>
          <w:szCs w:val="24"/>
          <w:u w:val="single"/>
        </w:rPr>
      </w:r>
      <w:r/>
    </w:p>
    <w:p>
      <w:pPr>
        <w:pStyle w:val="100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根据已收到的项目编号为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项目的招标文件，我方在参加本项目招投标活动中，特</w:t>
      </w:r>
      <w:r>
        <w:rPr>
          <w:rFonts w:hint="eastAsia" w:ascii="Times New Roman" w:hAnsi="Times New Roman" w:eastAsia="方正仿宋_GBK"/>
          <w:sz w:val="24"/>
          <w:szCs w:val="24"/>
          <w:lang w:eastAsia="zh-CN"/>
        </w:rPr>
        <w:t xml:space="preserve">作出</w:t>
      </w:r>
      <w:r>
        <w:rPr>
          <w:rFonts w:hint="eastAsia" w:ascii="Times New Roman" w:hAnsi="Times New Roman" w:eastAsia="方正仿宋_GBK"/>
          <w:sz w:val="24"/>
          <w:szCs w:val="24"/>
        </w:rPr>
        <w:t xml:space="preserve">如下承诺：</w:t>
      </w:r>
      <w:r>
        <w:rPr>
          <w:rFonts w:ascii="Times New Roman" w:hAnsi="Times New Roman" w:eastAsia="方正仿宋_GBK"/>
          <w:sz w:val="24"/>
          <w:szCs w:val="24"/>
        </w:rPr>
      </w:r>
      <w:r/>
    </w:p>
    <w:p>
      <w:pPr>
        <w:pStyle w:val="1007"/>
        <w:ind w:firstLine="480"/>
        <w:jc w:val="left"/>
        <w:spacing w:line="500" w:lineRule="exact"/>
        <w:rPr>
          <w:rFonts w:ascii="Times New Roman" w:hAnsi="Times New Roman" w:eastAsia="方正仿宋_GBK"/>
          <w:sz w:val="24"/>
        </w:rPr>
      </w:pPr>
      <w:r>
        <w:rPr>
          <w:rFonts w:hint="eastAsia" w:ascii="Times New Roman" w:hAnsi="Times New Roman" w:eastAsia="方正仿宋_GBK"/>
          <w:sz w:val="24"/>
          <w:szCs w:val="24"/>
        </w:rPr>
        <w:t xml:space="preserve">一、我方</w:t>
      </w:r>
      <w:r>
        <w:rPr>
          <w:rFonts w:ascii="Times New Roman" w:hAnsi="Times New Roman" w:eastAsia="方正仿宋_GBK"/>
          <w:sz w:val="24"/>
          <w:highlight w:val="white"/>
        </w:rPr>
        <w:t xml:space="preserve">具备《中华人民共和国政府采购法》第二十二条第一款规定的6项条件；</w:t>
      </w:r>
      <w:r>
        <w:rPr>
          <w:rFonts w:ascii="Times New Roman" w:hAnsi="Times New Roman" w:eastAsia="方正仿宋_GBK"/>
          <w:sz w:val="24"/>
        </w:rPr>
      </w:r>
      <w:r/>
    </w:p>
    <w:p>
      <w:pPr>
        <w:pStyle w:val="100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sz w:val="24"/>
          <w:szCs w:val="24"/>
        </w:rPr>
      </w:r>
      <w:r/>
    </w:p>
    <w:p>
      <w:pPr>
        <w:pStyle w:val="100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三、我方按招标文件要求提交投标文件，响应招标文件规定的投标有效期；</w:t>
      </w:r>
      <w:r>
        <w:rPr>
          <w:rFonts w:ascii="Times New Roman" w:hAnsi="Times New Roman" w:eastAsia="方正仿宋_GBK"/>
          <w:sz w:val="24"/>
          <w:szCs w:val="24"/>
        </w:rPr>
      </w:r>
      <w:r/>
    </w:p>
    <w:p>
      <w:pPr>
        <w:pStyle w:val="100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四、如果我方的投标文件被接受，我方将按《中华人民共和国民法典（第三编合同）》及其他有关</w:t>
      </w:r>
      <w:r>
        <w:rPr>
          <w:rFonts w:hint="eastAsia" w:ascii="Times New Roman" w:hAnsi="Times New Roman" w:eastAsia="方正仿宋_GBK"/>
          <w:sz w:val="24"/>
          <w:szCs w:val="24"/>
          <w:lang w:eastAsia="zh-CN"/>
        </w:rPr>
        <w:t xml:space="preserve">法律法规</w:t>
      </w:r>
      <w:r>
        <w:rPr>
          <w:rFonts w:hint="eastAsia" w:ascii="Times New Roman" w:hAnsi="Times New Roman" w:eastAsia="方正仿宋_GBK"/>
          <w:sz w:val="24"/>
          <w:szCs w:val="24"/>
        </w:rPr>
        <w:t xml:space="preserve">的规定，按期、按质、按量交付采购单位，全面做到履约守信；</w:t>
      </w:r>
      <w:r>
        <w:rPr>
          <w:rFonts w:ascii="Times New Roman" w:hAnsi="Times New Roman" w:eastAsia="方正仿宋_GBK"/>
          <w:sz w:val="24"/>
          <w:szCs w:val="24"/>
        </w:rPr>
      </w:r>
      <w:r/>
    </w:p>
    <w:p>
      <w:pPr>
        <w:pStyle w:val="100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sz w:val="24"/>
          <w:szCs w:val="24"/>
        </w:rPr>
      </w:r>
      <w:r/>
    </w:p>
    <w:p>
      <w:pPr>
        <w:pStyle w:val="100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六、我方同意采购人、采购代理机构将本声明及承诺函上网公开。</w:t>
      </w:r>
      <w:r>
        <w:rPr>
          <w:rFonts w:ascii="Times New Roman" w:hAnsi="Times New Roman" w:eastAsia="方正仿宋_GBK"/>
          <w:sz w:val="24"/>
          <w:szCs w:val="24"/>
        </w:rPr>
      </w:r>
      <w:r/>
    </w:p>
    <w:p>
      <w:pPr>
        <w:pStyle w:val="1007"/>
        <w:ind w:firstLine="480"/>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007"/>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00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投标人名称：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（加盖CA电子公章）</w:t>
      </w:r>
      <w:r>
        <w:rPr>
          <w:rFonts w:ascii="Times New Roman" w:hAnsi="Times New Roman" w:eastAsia="方正仿宋_GBK"/>
          <w:sz w:val="24"/>
          <w:szCs w:val="24"/>
        </w:rPr>
      </w:r>
      <w:r/>
    </w:p>
    <w:p>
      <w:pPr>
        <w:pStyle w:val="1007"/>
        <w:ind w:firstLine="480"/>
        <w:rPr>
          <w:rFonts w:ascii="Times New Roman" w:hAnsi="Times New Roman"/>
        </w:rPr>
      </w:pPr>
      <w:r>
        <w:rPr>
          <w:rFonts w:hint="eastAsia" w:ascii="Times New Roman" w:hAnsi="Times New Roman" w:eastAsia="方正仿宋_GBK"/>
          <w:sz w:val="24"/>
          <w:szCs w:val="24"/>
        </w:rPr>
        <w:t xml:space="preserve">日期：    年    月   日</w:t>
      </w:r>
      <w:r>
        <w:rPr>
          <w:rFonts w:ascii="Times New Roman" w:hAnsi="Times New Roman"/>
        </w:rPr>
      </w:r>
      <w:r/>
    </w:p>
    <w:p>
      <w:pPr>
        <w:pStyle w:val="1009"/>
      </w:pPr>
      <w:r>
        <w:br w:type="page" w:clear="all"/>
      </w:r>
      <w:r>
        <w:rPr>
          <w:rFonts w:hint="eastAsia" w:eastAsia="宋体"/>
          <w:b/>
          <w:sz w:val="32"/>
          <w:szCs w:val="32"/>
        </w:rPr>
        <w:t xml:space="preserve">二、投标人基本情况</w:t>
      </w:r>
      <w:r/>
    </w:p>
    <w:p>
      <w:pPr>
        <w:pStyle w:val="1010"/>
        <w:jc w:val="center"/>
        <w:rPr>
          <w:rFonts w:ascii="Times New Roman" w:hAnsi="Times New Roman"/>
          <w:sz w:val="44"/>
          <w:szCs w:val="44"/>
        </w:rPr>
      </w:pPr>
      <w:r>
        <w:rPr>
          <w:rFonts w:hint="eastAsia" w:ascii="Times New Roman" w:hAnsi="Times New Roman"/>
          <w:sz w:val="44"/>
          <w:szCs w:val="44"/>
        </w:rPr>
        <w:t xml:space="preserve">投标人基本情况表</w:t>
      </w:r>
      <w:r>
        <w:rPr>
          <w:rFonts w:ascii="Times New Roman" w:hAnsi="Times New Roman"/>
          <w:sz w:val="44"/>
          <w:szCs w:val="4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rPr>
                <w:rFonts w:ascii="Times New Roman" w:hAnsi="Times New Roman" w:eastAsia="仿宋_GB2312"/>
                <w:sz w:val="24"/>
                <w:szCs w:val="24"/>
              </w:rPr>
            </w:r>
            <w:r/>
          </w:p>
        </w:tc>
        <w:tc>
          <w:tcPr>
            <w:gridSpan w:val="3"/>
            <w:tcW w:w="6998"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rPr>
                <w:rFonts w:ascii="Times New Roman" w:hAnsi="Times New Roman" w:eastAsia="仿宋_GB2312"/>
                <w:sz w:val="24"/>
                <w:szCs w:val="24"/>
              </w:rPr>
            </w:r>
            <w:r/>
          </w:p>
        </w:tc>
        <w:tc>
          <w:tcPr>
            <w:tcW w:w="3118"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rPr>
                <w:rFonts w:ascii="Times New Roman" w:hAnsi="Times New Roman" w:eastAsia="仿宋_GB2312"/>
                <w:sz w:val="24"/>
                <w:szCs w:val="24"/>
              </w:rPr>
            </w:r>
            <w:r/>
          </w:p>
        </w:tc>
        <w:tc>
          <w:tcPr>
            <w:tcW w:w="2604"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rPr>
                <w:rFonts w:ascii="Times New Roman" w:hAnsi="Times New Roman" w:eastAsia="仿宋_GB2312"/>
                <w:sz w:val="24"/>
                <w:szCs w:val="24"/>
              </w:rPr>
            </w:r>
            <w:r/>
          </w:p>
        </w:tc>
        <w:tc>
          <w:tcPr>
            <w:tcW w:w="3118"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rPr>
                <w:rFonts w:ascii="Times New Roman" w:hAnsi="Times New Roman" w:eastAsia="仿宋_GB2312"/>
                <w:sz w:val="24"/>
                <w:szCs w:val="24"/>
              </w:rPr>
            </w:r>
            <w:r/>
          </w:p>
        </w:tc>
        <w:tc>
          <w:tcPr>
            <w:tcW w:w="2604"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rPr>
                <w:rFonts w:ascii="Times New Roman" w:hAnsi="Times New Roman" w:eastAsia="仿宋_GB2312"/>
                <w:sz w:val="24"/>
                <w:szCs w:val="24"/>
              </w:rPr>
            </w:r>
            <w:r/>
          </w:p>
        </w:tc>
        <w:tc>
          <w:tcPr>
            <w:tcW w:w="3118"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rPr>
                <w:rFonts w:ascii="Times New Roman" w:hAnsi="Times New Roman" w:eastAsia="仿宋_GB2312"/>
                <w:sz w:val="24"/>
                <w:szCs w:val="24"/>
              </w:rPr>
            </w:r>
            <w:r/>
          </w:p>
        </w:tc>
        <w:tc>
          <w:tcPr>
            <w:tcW w:w="2604"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rPr>
                <w:rFonts w:ascii="Times New Roman" w:hAnsi="Times New Roman" w:eastAsia="仿宋_GB2312"/>
                <w:sz w:val="24"/>
                <w:szCs w:val="24"/>
              </w:rPr>
            </w:r>
            <w:r/>
          </w:p>
        </w:tc>
        <w:tc>
          <w:tcPr>
            <w:tcW w:w="3118"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rPr>
                <w:rFonts w:ascii="Times New Roman" w:hAnsi="Times New Roman" w:eastAsia="仿宋_GB2312"/>
                <w:sz w:val="24"/>
                <w:szCs w:val="24"/>
              </w:rPr>
            </w:r>
            <w:r/>
          </w:p>
        </w:tc>
        <w:tc>
          <w:tcPr>
            <w:tcW w:w="2604"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rPr>
                <w:rFonts w:ascii="Times New Roman" w:hAnsi="Times New Roman" w:eastAsia="仿宋_GB2312"/>
                <w:sz w:val="24"/>
                <w:szCs w:val="24"/>
              </w:rPr>
            </w:r>
            <w:r/>
          </w:p>
        </w:tc>
        <w:tc>
          <w:tcPr>
            <w:gridSpan w:val="3"/>
            <w:tcW w:w="6998"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rPr>
                <w:rFonts w:ascii="Times New Roman" w:hAnsi="Times New Roman" w:eastAsia="仿宋_GB2312"/>
                <w:sz w:val="24"/>
                <w:szCs w:val="24"/>
              </w:rPr>
            </w:r>
            <w:r/>
          </w:p>
        </w:tc>
        <w:tc>
          <w:tcPr>
            <w:tcW w:w="3118"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rPr>
                <w:rFonts w:ascii="Times New Roman" w:hAnsi="Times New Roman" w:eastAsia="仿宋_GB2312"/>
                <w:sz w:val="24"/>
                <w:szCs w:val="24"/>
              </w:rPr>
            </w:r>
            <w:r/>
          </w:p>
        </w:tc>
        <w:tc>
          <w:tcPr>
            <w:tcW w:w="2604"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rPr>
                <w:rFonts w:ascii="Times New Roman" w:hAnsi="Times New Roman" w:eastAsia="仿宋_GB2312"/>
                <w:sz w:val="24"/>
                <w:szCs w:val="24"/>
              </w:rPr>
            </w:r>
            <w:r/>
          </w:p>
        </w:tc>
        <w:tc>
          <w:tcPr>
            <w:tcW w:w="3118"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rPr>
                <w:rFonts w:ascii="Times New Roman" w:hAnsi="Times New Roman" w:eastAsia="仿宋_GB2312"/>
                <w:sz w:val="24"/>
                <w:szCs w:val="24"/>
              </w:rPr>
            </w:r>
            <w:r/>
          </w:p>
        </w:tc>
        <w:tc>
          <w:tcPr>
            <w:tcW w:w="2604" w:type="dxa"/>
            <w:vAlign w:val="center"/>
            <w:textDirection w:val="lrTb"/>
            <w:noWrap w:val="false"/>
          </w:tcPr>
          <w:p>
            <w:pPr>
              <w:pStyle w:val="101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1010"/>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rPr>
                <w:rFonts w:ascii="Times New Roman" w:hAnsi="Times New Roman" w:eastAsia="仿宋_GB2312"/>
                <w:sz w:val="24"/>
                <w:szCs w:val="24"/>
              </w:rPr>
            </w:r>
            <w:r/>
          </w:p>
        </w:tc>
        <w:tc>
          <w:tcPr>
            <w:gridSpan w:val="3"/>
            <w:tcW w:w="6998" w:type="dxa"/>
            <w:vAlign w:val="top"/>
            <w:textDirection w:val="lrTb"/>
            <w:noWrap w:val="false"/>
          </w:tcPr>
          <w:p>
            <w:pPr>
              <w:pStyle w:val="1010"/>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1010"/>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rPr>
                <w:rFonts w:ascii="Times New Roman" w:hAnsi="Times New Roman" w:eastAsia="仿宋_GB2312"/>
                <w:sz w:val="24"/>
                <w:szCs w:val="24"/>
              </w:rPr>
            </w:r>
            <w:r/>
          </w:p>
        </w:tc>
        <w:tc>
          <w:tcPr>
            <w:gridSpan w:val="3"/>
            <w:tcW w:w="6998" w:type="dxa"/>
            <w:vAlign w:val="center"/>
            <w:textDirection w:val="lrTb"/>
            <w:noWrap w:val="false"/>
          </w:tcPr>
          <w:p>
            <w:pPr>
              <w:pStyle w:val="1010"/>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无需提供营业执照等证明材料</w:t>
            </w:r>
            <w:r>
              <w:rPr>
                <w:rFonts w:ascii="Times New Roman" w:hAnsi="Times New Roman" w:eastAsia="仿宋_GB2312"/>
                <w:sz w:val="24"/>
                <w:szCs w:val="24"/>
              </w:rPr>
            </w:r>
            <w:r/>
          </w:p>
        </w:tc>
      </w:tr>
    </w:tbl>
    <w:p>
      <w:pPr>
        <w:pStyle w:val="879"/>
        <w:ind w:firstLine="480"/>
        <w:spacing w:line="440" w:lineRule="exact"/>
        <w:rPr>
          <w:sz w:val="24"/>
        </w:rPr>
      </w:pPr>
      <w:r>
        <w:rPr>
          <w:sz w:val="24"/>
        </w:rPr>
      </w:r>
      <w:r/>
    </w:p>
    <w:p>
      <w:pPr>
        <w:pStyle w:val="879"/>
        <w:ind w:firstLine="480"/>
        <w:spacing w:line="440" w:lineRule="exact"/>
        <w:rPr>
          <w:sz w:val="24"/>
        </w:rPr>
      </w:pPr>
      <w:r>
        <w:rPr>
          <w:sz w:val="24"/>
        </w:rPr>
      </w:r>
      <w:r/>
    </w:p>
    <w:p>
      <w:pPr>
        <w:pStyle w:val="879"/>
        <w:ind w:firstLine="480"/>
        <w:spacing w:line="440" w:lineRule="exact"/>
        <w:rPr>
          <w:sz w:val="24"/>
        </w:rPr>
      </w:pPr>
      <w:r>
        <w:rPr>
          <w:sz w:val="24"/>
        </w:rPr>
      </w:r>
      <w:r/>
    </w:p>
    <w:p>
      <w:pPr>
        <w:pStyle w:val="1007"/>
        <w:rPr>
          <w:rFonts w:hint="eastAsia" w:ascii="Times New Roman" w:hAnsi="Times New Roman" w:eastAsia="黑体"/>
          <w:i/>
          <w:sz w:val="32"/>
          <w:szCs w:val="32"/>
          <w:u w:val="single"/>
        </w:rPr>
      </w:pPr>
      <w:r>
        <w:rPr>
          <w:rFonts w:hint="eastAsia" w:ascii="Times New Roman" w:hAnsi="Times New Roman" w:eastAsia="黑体"/>
          <w:i/>
          <w:sz w:val="32"/>
          <w:szCs w:val="32"/>
          <w:u w:val="single"/>
        </w:rPr>
      </w:r>
      <w:r/>
    </w:p>
    <w:p>
      <w:pPr>
        <w:pStyle w:val="879"/>
        <w:rPr>
          <w:rFonts w:hint="eastAsia" w:eastAsia="黑体"/>
          <w:i/>
          <w:sz w:val="32"/>
          <w:szCs w:val="32"/>
          <w:u w:val="single"/>
        </w:rPr>
      </w:pPr>
      <w:r>
        <w:br w:type="page" w:clear="all"/>
      </w:r>
      <w:r>
        <w:rPr>
          <w:rFonts w:hint="eastAsia"/>
          <w:b/>
          <w:sz w:val="32"/>
          <w:szCs w:val="32"/>
        </w:rPr>
        <w:t xml:space="preserve">三、特定资格要求的证明文件</w:t>
      </w:r>
      <w:r>
        <w:rPr>
          <w:rFonts w:hint="eastAsia" w:eastAsia="黑体"/>
          <w:i/>
          <w:sz w:val="32"/>
          <w:szCs w:val="32"/>
          <w:u w:val="single"/>
        </w:rPr>
      </w:r>
      <w:r/>
    </w:p>
    <w:p>
      <w:pPr>
        <w:pStyle w:val="879"/>
        <w:spacing w:line="460" w:lineRule="exact"/>
        <w:rPr>
          <w:rFonts w:hint="eastAsia"/>
          <w:bCs/>
          <w:sz w:val="24"/>
        </w:rPr>
      </w:pPr>
      <w:r>
        <w:rPr>
          <w:rFonts w:hint="eastAsia"/>
          <w:sz w:val="24"/>
        </w:rPr>
        <w:t xml:space="preserve">    如果本项目申请人的特定资格要求中要求提供的，必须提供。</w:t>
      </w:r>
      <w:r>
        <w:rPr>
          <w:rFonts w:hint="eastAsia"/>
          <w:bCs/>
          <w:sz w:val="24"/>
        </w:rPr>
      </w:r>
      <w:r/>
    </w:p>
    <w:p>
      <w:pPr>
        <w:pStyle w:val="879"/>
        <w:spacing w:line="460" w:lineRule="exact"/>
        <w:rPr>
          <w:rFonts w:hint="eastAsia"/>
          <w:bCs/>
          <w:sz w:val="24"/>
        </w:rPr>
      </w:pPr>
      <w:r>
        <w:rPr>
          <w:rFonts w:hint="eastAsia"/>
          <w:bCs/>
          <w:sz w:val="24"/>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jc w:val="center"/>
        <w:rPr>
          <w:rFonts w:hint="eastAsia" w:eastAsia="黑体"/>
          <w:bCs/>
          <w:i/>
          <w:sz w:val="32"/>
          <w:szCs w:val="32"/>
          <w:u w:val="single"/>
        </w:rPr>
      </w:pPr>
      <w:r>
        <w:rPr>
          <w:rFonts w:hint="eastAsia" w:eastAsia="黑体"/>
          <w:i/>
          <w:sz w:val="32"/>
          <w:szCs w:val="32"/>
          <w:u w:val="single"/>
        </w:rPr>
      </w:r>
      <w:r>
        <w:rPr>
          <w:rFonts w:hint="eastAsia" w:eastAsia="黑体"/>
          <w:i/>
          <w:sz w:val="32"/>
          <w:szCs w:val="32"/>
          <w:u w:val="single"/>
        </w:rPr>
      </w:r>
      <w:r/>
    </w:p>
    <w:p>
      <w:pPr>
        <w:jc w:val="center"/>
        <w:rPr>
          <w:rFonts w:hint="eastAsia" w:eastAsia="黑体"/>
          <w:bCs/>
          <w:i/>
          <w:sz w:val="32"/>
          <w:szCs w:val="32"/>
          <w:u w:val="single"/>
        </w:rPr>
      </w:pPr>
      <w:r>
        <w:rPr>
          <w:rFonts w:hint="eastAsia" w:eastAsia="黑体"/>
          <w:bCs/>
          <w:i/>
          <w:sz w:val="32"/>
          <w:szCs w:val="32"/>
          <w:u w:val="single"/>
        </w:rPr>
      </w:r>
      <w:r>
        <w:rPr>
          <w:rFonts w:hint="eastAsia" w:eastAsia="黑体"/>
          <w:bCs/>
          <w:i/>
          <w:sz w:val="32"/>
          <w:szCs w:val="32"/>
          <w:u w:val="single"/>
        </w:rPr>
      </w:r>
      <w:r/>
    </w:p>
    <w:p>
      <w:pPr>
        <w:jc w:val="center"/>
        <w:rPr>
          <w:rFonts w:hint="eastAsia" w:eastAsia="黑体"/>
          <w:bCs/>
          <w:i/>
          <w:sz w:val="32"/>
          <w:szCs w:val="32"/>
          <w:u w:val="single"/>
        </w:rPr>
      </w:pPr>
      <w:r>
        <w:rPr>
          <w:rFonts w:hint="eastAsia" w:eastAsia="黑体"/>
          <w:bCs/>
          <w:i/>
          <w:sz w:val="32"/>
          <w:szCs w:val="32"/>
          <w:u w:val="single"/>
        </w:rPr>
      </w:r>
      <w:r>
        <w:rPr>
          <w:rFonts w:hint="eastAsia" w:eastAsia="黑体"/>
          <w:bCs/>
          <w:i/>
          <w:sz w:val="32"/>
          <w:szCs w:val="32"/>
          <w:u w:val="single"/>
        </w:rPr>
      </w:r>
      <w:r/>
    </w:p>
    <w:p>
      <w:pPr>
        <w:jc w:val="center"/>
        <w:rPr>
          <w:rFonts w:hint="eastAsia" w:eastAsia="黑体"/>
          <w:bCs/>
          <w:i/>
          <w:sz w:val="32"/>
          <w:szCs w:val="32"/>
          <w:u w:val="single"/>
        </w:rPr>
      </w:pPr>
      <w:r>
        <w:rPr>
          <w:rFonts w:hint="eastAsia" w:eastAsia="黑体"/>
          <w:bCs/>
          <w:i/>
          <w:sz w:val="32"/>
          <w:szCs w:val="32"/>
          <w:u w:val="single"/>
        </w:rPr>
      </w:r>
      <w:r>
        <w:rPr>
          <w:rFonts w:hint="eastAsia" w:eastAsia="黑体"/>
          <w:bCs/>
          <w:i/>
          <w:sz w:val="32"/>
          <w:szCs w:val="32"/>
          <w:u w:val="single"/>
        </w:rPr>
      </w:r>
      <w:r/>
    </w:p>
    <w:p>
      <w:pPr>
        <w:jc w:val="center"/>
        <w:rPr>
          <w:rFonts w:hint="eastAsia" w:eastAsia="黑体"/>
          <w:bCs/>
          <w:i/>
          <w:sz w:val="32"/>
          <w:szCs w:val="32"/>
          <w:u w:val="single"/>
        </w:rPr>
      </w:pPr>
      <w:r>
        <w:rPr>
          <w:rFonts w:hint="eastAsia" w:eastAsia="黑体"/>
          <w:bCs/>
          <w:i/>
          <w:sz w:val="32"/>
          <w:szCs w:val="32"/>
          <w:u w:val="single"/>
        </w:rPr>
      </w:r>
      <w:r>
        <w:rPr>
          <w:rFonts w:hint="eastAsia" w:eastAsia="黑体"/>
          <w:bCs/>
          <w:i/>
          <w:sz w:val="32"/>
          <w:szCs w:val="32"/>
          <w:u w:val="single"/>
        </w:rPr>
      </w:r>
      <w:r/>
    </w:p>
    <w:p>
      <w:pPr>
        <w:jc w:val="center"/>
        <w:rPr>
          <w:rFonts w:hint="eastAsia" w:eastAsia="黑体"/>
          <w:bCs/>
          <w:i/>
          <w:sz w:val="32"/>
          <w:szCs w:val="32"/>
          <w:u w:val="single"/>
        </w:rPr>
      </w:pPr>
      <w:r>
        <w:rPr>
          <w:rFonts w:hint="eastAsia" w:eastAsia="黑体"/>
          <w:bCs/>
          <w:i/>
          <w:sz w:val="32"/>
          <w:szCs w:val="32"/>
          <w:u w:val="single"/>
        </w:rPr>
      </w:r>
      <w:r>
        <w:rPr>
          <w:rFonts w:hint="eastAsia" w:eastAsia="黑体"/>
          <w:bCs/>
          <w:i/>
          <w:sz w:val="32"/>
          <w:szCs w:val="32"/>
          <w:u w:val="single"/>
        </w:rPr>
      </w:r>
      <w:r/>
    </w:p>
    <w:p>
      <w:pPr>
        <w:jc w:val="center"/>
        <w:rPr>
          <w:rFonts w:hint="eastAsia" w:eastAsia="黑体"/>
          <w:bCs/>
          <w:i/>
          <w:sz w:val="32"/>
          <w:szCs w:val="32"/>
          <w:u w:val="single"/>
        </w:rPr>
      </w:pPr>
      <w:r>
        <w:rPr>
          <w:rFonts w:hint="eastAsia" w:eastAsia="黑体"/>
          <w:bCs/>
          <w:i/>
          <w:sz w:val="32"/>
          <w:szCs w:val="32"/>
          <w:u w:val="single"/>
        </w:rPr>
      </w:r>
      <w:r>
        <w:rPr>
          <w:rFonts w:hint="eastAsia" w:eastAsia="黑体"/>
          <w:bCs/>
          <w:i/>
          <w:sz w:val="32"/>
          <w:szCs w:val="32"/>
          <w:u w:val="single"/>
        </w:rPr>
      </w:r>
      <w:r/>
    </w:p>
    <w:p>
      <w:pPr>
        <w:jc w:val="center"/>
        <w:rPr>
          <w:rFonts w:hint="eastAsia" w:eastAsia="黑体"/>
          <w:bCs/>
          <w:i/>
          <w:sz w:val="32"/>
          <w:szCs w:val="32"/>
          <w:u w:val="single"/>
        </w:rPr>
      </w:pPr>
      <w:r>
        <w:rPr>
          <w:rFonts w:hint="eastAsia" w:eastAsia="黑体"/>
          <w:bCs/>
          <w:i/>
          <w:sz w:val="32"/>
          <w:szCs w:val="32"/>
          <w:u w:val="single"/>
        </w:rPr>
      </w:r>
      <w:r>
        <w:rPr>
          <w:rFonts w:hint="eastAsia" w:eastAsia="黑体"/>
          <w:bCs/>
          <w:i/>
          <w:sz w:val="32"/>
          <w:szCs w:val="32"/>
          <w:u w:val="single"/>
        </w:rPr>
      </w:r>
      <w:r/>
    </w:p>
    <w:p>
      <w:pPr>
        <w:jc w:val="center"/>
        <w:rPr>
          <w:rFonts w:hint="eastAsia" w:eastAsia="黑体"/>
          <w:bCs/>
          <w:i/>
          <w:sz w:val="32"/>
          <w:szCs w:val="32"/>
          <w:u w:val="single"/>
        </w:rPr>
      </w:pPr>
      <w:r>
        <w:rPr>
          <w:rFonts w:hint="eastAsia" w:eastAsia="黑体"/>
          <w:bCs/>
          <w:i/>
          <w:sz w:val="32"/>
          <w:szCs w:val="32"/>
          <w:u w:val="single"/>
        </w:rPr>
      </w:r>
      <w:r>
        <w:rPr>
          <w:rFonts w:hint="eastAsia" w:eastAsia="黑体"/>
          <w:bCs/>
          <w:i/>
          <w:sz w:val="32"/>
          <w:szCs w:val="32"/>
          <w:u w:val="single"/>
        </w:rPr>
      </w:r>
      <w:r/>
    </w:p>
    <w:p>
      <w:pPr>
        <w:jc w:val="center"/>
        <w:rPr>
          <w:rFonts w:hint="eastAsia" w:eastAsia="黑体"/>
          <w:bCs/>
          <w:i/>
          <w:sz w:val="32"/>
          <w:szCs w:val="32"/>
          <w:u w:val="single"/>
        </w:rPr>
      </w:pPr>
      <w:r>
        <w:rPr>
          <w:rFonts w:hint="eastAsia" w:eastAsia="黑体"/>
          <w:bCs/>
          <w:i/>
          <w:sz w:val="32"/>
          <w:szCs w:val="32"/>
          <w:u w:val="single"/>
        </w:rPr>
      </w:r>
      <w:r>
        <w:rPr>
          <w:rFonts w:hint="eastAsia" w:eastAsia="黑体"/>
          <w:bCs/>
          <w:i/>
          <w:sz w:val="32"/>
          <w:szCs w:val="32"/>
          <w:u w:val="single"/>
        </w:rPr>
      </w:r>
      <w:r/>
    </w:p>
    <w:p>
      <w:pPr>
        <w:jc w:val="center"/>
        <w:rPr>
          <w:rFonts w:hint="eastAsia" w:eastAsia="黑体"/>
          <w:bCs/>
          <w:i/>
          <w:sz w:val="32"/>
          <w:szCs w:val="32"/>
          <w:u w:val="single"/>
        </w:rPr>
      </w:pPr>
      <w:r>
        <w:rPr>
          <w:rFonts w:hint="eastAsia" w:eastAsia="黑体"/>
          <w:bCs/>
          <w:i/>
          <w:sz w:val="32"/>
          <w:szCs w:val="32"/>
          <w:u w:val="single"/>
        </w:rPr>
      </w:r>
      <w:r>
        <w:rPr>
          <w:rFonts w:hint="eastAsia" w:eastAsia="黑体"/>
          <w:bCs/>
          <w:i/>
          <w:sz w:val="32"/>
          <w:szCs w:val="32"/>
          <w:u w:val="single"/>
        </w:rPr>
      </w:r>
      <w:r/>
    </w:p>
    <w:p>
      <w:pPr>
        <w:jc w:val="center"/>
        <w:rPr>
          <w:rFonts w:hint="eastAsia" w:eastAsia="黑体"/>
          <w:bCs/>
          <w:i/>
          <w:sz w:val="32"/>
          <w:szCs w:val="32"/>
          <w:u w:val="single"/>
        </w:rPr>
      </w:pPr>
      <w:r>
        <w:rPr>
          <w:rFonts w:hint="eastAsia" w:eastAsia="黑体"/>
          <w:bCs/>
          <w:i/>
          <w:sz w:val="32"/>
          <w:szCs w:val="32"/>
          <w:u w:val="single"/>
        </w:rPr>
      </w:r>
      <w:r>
        <w:rPr>
          <w:rFonts w:hint="eastAsia" w:eastAsia="黑体"/>
          <w:bCs/>
          <w:i/>
          <w:sz w:val="32"/>
          <w:szCs w:val="32"/>
          <w:u w:val="single"/>
        </w:rPr>
      </w:r>
      <w:r/>
    </w:p>
    <w:p>
      <w:pPr>
        <w:pStyle w:val="879"/>
        <w:jc w:val="center"/>
        <w:rPr>
          <w:rFonts w:hint="eastAsia" w:eastAsia="黑体"/>
          <w:bCs/>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967"/>
        <w:rPr>
          <w:rFonts w:hint="eastAsia" w:ascii="Times New Roman" w:hAnsi="Times New Roman" w:eastAsia="黑体"/>
          <w:i/>
          <w:u w:val="single"/>
          <w:lang w:val="en-US"/>
        </w:rPr>
      </w:pPr>
      <w:r>
        <w:rPr>
          <w:rFonts w:hint="eastAsia" w:ascii="Times New Roman" w:hAnsi="Times New Roman" w:eastAsia="黑体"/>
          <w:i/>
          <w:u w:val="single"/>
          <w:lang w:val="en-US"/>
        </w:rPr>
      </w:r>
      <w:r/>
    </w:p>
    <w:p>
      <w:pPr>
        <w:pStyle w:val="967"/>
        <w:rPr>
          <w:rFonts w:hint="eastAsia" w:ascii="Times New Roman" w:hAnsi="Times New Roman" w:eastAsia="黑体"/>
          <w:i/>
          <w:u w:val="single"/>
          <w:lang w:val="en-US"/>
        </w:rPr>
      </w:pPr>
      <w:r>
        <w:rPr>
          <w:rFonts w:hint="eastAsia" w:ascii="Times New Roman" w:hAnsi="Times New Roman" w:eastAsia="黑体"/>
          <w:i/>
          <w:u w:val="single"/>
          <w:lang w:val="en-US"/>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jc w:val="center"/>
        <w:rPr>
          <w:rFonts w:hint="eastAsia" w:eastAsia="黑体"/>
          <w:i/>
          <w:sz w:val="32"/>
          <w:szCs w:val="32"/>
          <w:u w:val="single"/>
        </w:rPr>
      </w:pPr>
      <w:r>
        <w:rPr>
          <w:rFonts w:hint="eastAsia" w:eastAsia="黑体"/>
          <w:i/>
          <w:sz w:val="32"/>
          <w:szCs w:val="32"/>
          <w:u w:val="single"/>
        </w:rPr>
      </w:r>
      <w:r/>
    </w:p>
    <w:p>
      <w:pPr>
        <w:pStyle w:val="879"/>
        <w:rPr>
          <w:rFonts w:hint="eastAsia"/>
          <w:b/>
          <w:sz w:val="32"/>
          <w:szCs w:val="32"/>
        </w:rPr>
      </w:pPr>
      <w:r>
        <w:rPr>
          <w:rFonts w:hint="eastAsia"/>
          <w:b/>
          <w:sz w:val="32"/>
          <w:szCs w:val="32"/>
        </w:rPr>
        <w:t xml:space="preserve">四、法人授权书</w:t>
      </w:r>
      <w:r>
        <w:rPr>
          <w:rFonts w:hint="eastAsia"/>
          <w:b/>
          <w:sz w:val="32"/>
          <w:szCs w:val="32"/>
        </w:rPr>
      </w:r>
      <w:r/>
    </w:p>
    <w:p>
      <w:pPr>
        <w:pStyle w:val="978"/>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978"/>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78"/>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78"/>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78"/>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78"/>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78"/>
        <w:ind w:firstLine="480"/>
        <w:tabs>
          <w:tab w:val="left" w:pos="360" w:leader="none"/>
        </w:tabs>
        <w:rPr>
          <w:rFonts w:hint="eastAsia"/>
          <w:sz w:val="24"/>
          <w:szCs w:val="24"/>
        </w:rPr>
      </w:pPr>
      <w:r>
        <w:rPr>
          <w:rFonts w:hint="eastAsia"/>
          <w:sz w:val="24"/>
          <w:szCs w:val="24"/>
        </w:rPr>
        <w:t xml:space="preserve">      日期：</w:t>
      </w:r>
      <w:bookmarkStart w:id="285" w:name="_Hlt26671380"/>
      <w:r/>
      <w:bookmarkEnd w:id="285"/>
      <w:r/>
      <w:bookmarkStart w:id="286" w:name="_格式3__银行出具的资信证明"/>
      <w:r/>
      <w:bookmarkEnd w:id="286"/>
      <w:r/>
      <w:bookmarkStart w:id="287" w:name="_Hlt26955070"/>
      <w:r/>
      <w:bookmarkEnd w:id="287"/>
      <w:r>
        <w:rPr>
          <w:rFonts w:hint="eastAsia"/>
          <w:sz w:val="24"/>
          <w:szCs w:val="24"/>
          <w:u w:val="single"/>
        </w:rPr>
        <w:t xml:space="preserve">                                         </w:t>
      </w:r>
      <w:r>
        <w:rPr>
          <w:rFonts w:hint="eastAsia"/>
          <w:sz w:val="24"/>
          <w:szCs w:val="24"/>
        </w:rPr>
      </w:r>
      <w:r/>
    </w:p>
    <w:p>
      <w:pPr>
        <w:pStyle w:val="896"/>
        <w:rPr>
          <w:rFonts w:hint="eastAsia"/>
          <w:i/>
          <w:sz w:val="24"/>
          <w:szCs w:val="24"/>
          <w:u w:val="single"/>
        </w:rPr>
      </w:pPr>
      <w:r>
        <w:rPr>
          <w:rFonts w:hint="eastAsia"/>
          <w:i/>
          <w:sz w:val="24"/>
          <w:szCs w:val="24"/>
          <w:u w:val="single"/>
        </w:rPr>
      </w:r>
      <w:r/>
    </w:p>
    <w:p>
      <w:pPr>
        <w:pStyle w:val="896"/>
        <w:ind w:firstLine="0"/>
        <w:rPr>
          <w:rFonts w:hint="eastAsia"/>
        </w:rPr>
      </w:pPr>
      <w:r>
        <w:rPr>
          <w:rFonts w:hint="eastAsia"/>
        </w:rPr>
      </w:r>
      <w:r/>
    </w:p>
    <w:p>
      <w:pPr>
        <w:pStyle w:val="879"/>
        <w:spacing w:line="460" w:lineRule="exact"/>
        <w:rPr>
          <w:rFonts w:hint="eastAsia" w:eastAsia="楷体"/>
          <w:bCs/>
          <w:sz w:val="24"/>
          <w:szCs w:val="24"/>
        </w:rPr>
      </w:pPr>
      <w:r>
        <w:rPr>
          <w:rFonts w:hint="eastAsia" w:eastAsia="楷体"/>
          <w:bCs/>
          <w:sz w:val="24"/>
          <w:szCs w:val="24"/>
        </w:rPr>
      </w:r>
      <w:r/>
    </w:p>
    <w:p>
      <w:pPr>
        <w:pStyle w:val="879"/>
        <w:spacing w:line="460" w:lineRule="exact"/>
        <w:rPr>
          <w:rFonts w:hint="eastAsia"/>
          <w:bCs/>
          <w:sz w:val="24"/>
        </w:rPr>
      </w:pPr>
      <w:r>
        <w:rPr>
          <w:rFonts w:hint="eastAsia"/>
          <w:bCs/>
          <w:sz w:val="24"/>
        </w:rPr>
      </w:r>
      <w:r/>
    </w:p>
    <w:p>
      <w:pPr>
        <w:pStyle w:val="879"/>
        <w:numPr>
          <w:ilvl w:val="0"/>
          <w:numId w:val="10"/>
        </w:numPr>
        <w:rPr>
          <w:rFonts w:hint="eastAsia"/>
          <w:b/>
          <w:sz w:val="32"/>
          <w:szCs w:val="32"/>
        </w:rPr>
      </w:pPr>
      <w:r>
        <w:rPr>
          <w:bCs/>
          <w:sz w:val="24"/>
        </w:rPr>
        <w:br w:type="page" w:clear="all"/>
      </w:r>
      <w:r>
        <w:rPr>
          <w:rFonts w:hint="eastAsia"/>
          <w:b/>
          <w:sz w:val="32"/>
          <w:szCs w:val="32"/>
        </w:rPr>
        <w:t xml:space="preserve">开标一览表</w:t>
      </w:r>
      <w:r>
        <w:rPr>
          <w:rFonts w:hint="eastAsia"/>
          <w:b/>
          <w:sz w:val="32"/>
          <w:szCs w:val="32"/>
        </w:rPr>
      </w:r>
      <w:r/>
    </w:p>
    <w:p>
      <w:pPr>
        <w:pStyle w:val="942"/>
        <w:keepLines w:val="0"/>
        <w:keepNext w:val="0"/>
        <w:widowControl/>
        <w:suppressLineNumbers w:val="0"/>
      </w:pPr>
      <w:r>
        <w:t xml:space="preserve">投标人全称（CA公章）：供应商名称 </w:t>
      </w:r>
      <w:r/>
    </w:p>
    <w:p>
      <w:pPr>
        <w:pStyle w:val="942"/>
        <w:keepLines w:val="0"/>
        <w:keepNext w:val="0"/>
        <w:widowControl/>
        <w:suppressLineNumbers w:val="0"/>
      </w:pPr>
      <w:r>
        <w:t xml:space="preserve">项目名称：</w:t>
      </w:r>
      <w:r/>
    </w:p>
    <w:p>
      <w:pPr>
        <w:pStyle w:val="942"/>
        <w:keepLines w:val="0"/>
        <w:keepNext w:val="0"/>
        <w:widowControl/>
        <w:suppressLineNumbers w:val="0"/>
      </w:pPr>
      <w:r>
        <w:t xml:space="preserve">项目编号： </w:t>
      </w:r>
      <w:r/>
    </w:p>
    <w:p>
      <w:pPr>
        <w:pStyle w:val="942"/>
        <w:keepLines w:val="0"/>
        <w:keepNext w:val="0"/>
        <w:widowControl/>
        <w:suppressLineNumbers w:val="0"/>
      </w:pPr>
      <w:r>
        <w:t xml:space="preserve">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9"/>
              <w:rPr>
                <w:rFonts w:hint="eastAsia"/>
                <w:sz w:val="24"/>
                <w:szCs w:val="24"/>
              </w:rPr>
            </w:pPr>
            <w:r>
              <w:rPr>
                <w:rFonts w:hint="eastAsia" w:cs="宋体"/>
                <w:sz w:val="24"/>
                <w:szCs w:val="24"/>
              </w:rPr>
              <w:t xml:space="preserve">                      </w:t>
            </w:r>
            <w:r>
              <w:rPr>
                <w:rFonts w:hint="eastAsia"/>
                <w:sz w:val="24"/>
                <w:szCs w:val="24"/>
              </w:rPr>
              <w:t xml:space="preserve">投标报价</w:t>
            </w:r>
            <w:r>
              <w:rPr>
                <w:rFonts w:hint="eastAsia"/>
                <w:sz w:val="24"/>
                <w:szCs w:val="24"/>
              </w:rPr>
            </w:r>
            <w:r/>
          </w:p>
        </w:tc>
      </w:tr>
      <w:tr>
        <w:trPr>
          <w:cantSplit/>
          <w:trHeight w:val="612"/>
        </w:trPr>
        <w:tc>
          <w:tcPr>
            <w:tcW w:w="8206" w:type="dxa"/>
            <w:vAlign w:val="center"/>
            <w:textDirection w:val="lrTb"/>
            <w:noWrap w:val="false"/>
          </w:tcPr>
          <w:p>
            <w:pPr>
              <w:pStyle w:val="980"/>
              <w:ind w:firstLine="0"/>
              <w:spacing w:before="0" w:after="0" w:line="500" w:lineRule="exact"/>
              <w:rPr>
                <w:rFonts w:hint="eastAsia" w:ascii="Times New Roman" w:hAnsi="Times New Roman"/>
                <w:szCs w:val="21"/>
              </w:rPr>
            </w:pPr>
            <w:r>
              <w:rPr>
                <w:rFonts w:hint="eastAsia" w:ascii="Times New Roman" w:hAnsi="Times New Roman" w:cs="宋体"/>
              </w:rPr>
              <w:t xml:space="preserve">小写：                             （人民币：元）</w:t>
            </w:r>
            <w:r>
              <w:rPr>
                <w:rFonts w:hint="eastAsia" w:ascii="Times New Roman" w:hAnsi="Times New Roman"/>
                <w:szCs w:val="21"/>
              </w:rPr>
            </w:r>
            <w:r/>
          </w:p>
        </w:tc>
      </w:tr>
      <w:tr>
        <w:trPr>
          <w:cantSplit/>
          <w:trHeight w:val="612"/>
        </w:trPr>
        <w:tc>
          <w:tcPr>
            <w:tcW w:w="8206" w:type="dxa"/>
            <w:vAlign w:val="center"/>
            <w:textDirection w:val="lrTb"/>
            <w:noWrap w:val="false"/>
          </w:tcPr>
          <w:p>
            <w:pPr>
              <w:pStyle w:val="980"/>
              <w:ind w:firstLine="0"/>
              <w:spacing w:before="0" w:after="0" w:line="500" w:lineRule="exact"/>
              <w:rPr>
                <w:rFonts w:hint="eastAsia" w:ascii="Times New Roman" w:hAnsi="Times New Roman" w:cs="宋体"/>
              </w:rPr>
            </w:pPr>
            <w:r>
              <w:rPr>
                <w:rFonts w:ascii="宋体" w:hAnsi="宋体" w:eastAsia="宋体" w:cs="宋体"/>
                <w:sz w:val="24"/>
                <w:szCs w:val="24"/>
              </w:rPr>
              <w:t xml:space="preserve">大写：</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（人民币：元）</w:t>
            </w:r>
            <w:r>
              <w:rPr>
                <w:rFonts w:hint="eastAsia" w:ascii="Times New Roman" w:hAnsi="Times New Roman" w:cs="宋体"/>
              </w:rPr>
            </w:r>
            <w:r/>
          </w:p>
        </w:tc>
      </w:tr>
      <w:tr>
        <w:trPr>
          <w:cantSplit/>
          <w:trHeight w:val="612"/>
        </w:trPr>
        <w:tc>
          <w:tcPr>
            <w:tcW w:w="8206" w:type="dxa"/>
            <w:vAlign w:val="center"/>
            <w:textDirection w:val="lrTb"/>
            <w:noWrap w:val="false"/>
          </w:tcPr>
          <w:p>
            <w:pPr>
              <w:pStyle w:val="980"/>
              <w:ind w:firstLine="0"/>
              <w:spacing w:before="0" w:after="0" w:line="500" w:lineRule="exact"/>
              <w:rPr>
                <w:rFonts w:ascii="宋体" w:hAnsi="宋体" w:eastAsia="宋体" w:cs="宋体"/>
                <w:sz w:val="24"/>
                <w:szCs w:val="24"/>
              </w:rPr>
            </w:pPr>
            <w:r>
              <w:rPr>
                <w:rFonts w:hint="eastAsia" w:ascii="宋体" w:hAnsi="宋体" w:cs="宋体"/>
              </w:rPr>
              <w:t xml:space="preserve">注：因报价固定，此处统一填写300</w:t>
            </w:r>
            <w:r>
              <w:rPr>
                <w:rFonts w:ascii="宋体" w:hAnsi="宋体" w:eastAsia="宋体" w:cs="宋体"/>
                <w:sz w:val="24"/>
                <w:szCs w:val="24"/>
              </w:rPr>
            </w:r>
            <w:r/>
          </w:p>
        </w:tc>
      </w:tr>
    </w:tbl>
    <w:p>
      <w:pPr>
        <w:pStyle w:val="879"/>
        <w:rPr>
          <w:sz w:val="24"/>
          <w:szCs w:val="24"/>
        </w:rPr>
      </w:pPr>
      <w:r>
        <w:rPr>
          <w:sz w:val="24"/>
          <w:szCs w:val="24"/>
        </w:rPr>
      </w:r>
      <w:r/>
    </w:p>
    <w:p>
      <w:pPr>
        <w:pStyle w:val="879"/>
        <w:ind w:firstLine="480"/>
        <w:rPr>
          <w:rFonts w:hint="eastAsia"/>
          <w:sz w:val="24"/>
          <w:szCs w:val="24"/>
        </w:rPr>
      </w:pPr>
      <w:r>
        <w:rPr>
          <w:rFonts w:hint="eastAsia"/>
          <w:sz w:val="24"/>
          <w:szCs w:val="24"/>
        </w:rPr>
        <w:t xml:space="preserve">                                              日期：  </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rFonts w:hint="eastAsia"/>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ind w:firstLine="480"/>
        <w:rPr>
          <w:sz w:val="24"/>
          <w:szCs w:val="24"/>
        </w:rPr>
      </w:pPr>
      <w:r>
        <w:rPr>
          <w:sz w:val="24"/>
          <w:szCs w:val="24"/>
        </w:rPr>
      </w:r>
      <w:r>
        <w:rPr>
          <w:sz w:val="24"/>
          <w:szCs w:val="24"/>
        </w:rPr>
      </w:r>
      <w:r/>
    </w:p>
    <w:p>
      <w:pPr>
        <w:ind w:firstLine="480"/>
        <w:rPr>
          <w:sz w:val="24"/>
          <w:szCs w:val="24"/>
        </w:rPr>
      </w:pPr>
      <w:r>
        <w:rPr>
          <w:sz w:val="24"/>
          <w:szCs w:val="24"/>
        </w:rPr>
      </w: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sz w:val="24"/>
          <w:szCs w:val="24"/>
        </w:rPr>
      </w:pPr>
      <w:r>
        <w:rPr>
          <w:sz w:val="24"/>
          <w:szCs w:val="24"/>
        </w:rPr>
      </w:r>
      <w:r/>
    </w:p>
    <w:p>
      <w:pPr>
        <w:pStyle w:val="879"/>
        <w:ind w:firstLine="480"/>
        <w:rPr>
          <w:rFonts w:hint="eastAsia"/>
          <w:sz w:val="24"/>
          <w:szCs w:val="24"/>
        </w:rPr>
      </w:pPr>
      <w:r>
        <w:rPr>
          <w:rFonts w:hint="eastAsia"/>
          <w:sz w:val="24"/>
          <w:szCs w:val="24"/>
        </w:rPr>
      </w:r>
      <w:r/>
    </w:p>
    <w:p>
      <w:pPr>
        <w:pStyle w:val="879"/>
        <w:ind w:firstLine="480"/>
        <w:rPr>
          <w:rFonts w:hint="eastAsia"/>
          <w:sz w:val="24"/>
          <w:szCs w:val="24"/>
        </w:rPr>
      </w:pPr>
      <w:r>
        <w:rPr>
          <w:rFonts w:hint="eastAsia"/>
          <w:b/>
          <w:sz w:val="32"/>
          <w:szCs w:val="32"/>
        </w:rPr>
        <w:t xml:space="preserve">六、明细报价表</w:t>
      </w:r>
      <w:r>
        <w:rPr>
          <w:rFonts w:hint="eastAsia"/>
          <w:sz w:val="24"/>
          <w:szCs w:val="24"/>
        </w:rPr>
      </w:r>
      <w:r/>
    </w:p>
    <w:p>
      <w:pPr>
        <w:pStyle w:val="1030"/>
        <w:jc w:val="center"/>
        <w:spacing w:line="600" w:lineRule="exact"/>
        <w:rPr>
          <w:rFonts w:ascii="方正小标宋_GBK" w:eastAsia="方正小标宋_GBK"/>
          <w:bCs/>
          <w:sz w:val="32"/>
          <w:szCs w:val="32"/>
        </w:rPr>
      </w:pPr>
      <w:r>
        <w:rPr>
          <w:rFonts w:hint="eastAsia" w:ascii="方正小标宋_GBK" w:eastAsia="方正小标宋_GBK"/>
          <w:bCs/>
          <w:sz w:val="32"/>
          <w:szCs w:val="32"/>
        </w:rPr>
        <w:t xml:space="preserve">明细报价表（服务类）</w:t>
      </w:r>
      <w:r>
        <w:rPr>
          <w:rFonts w:ascii="方正小标宋_GBK" w:eastAsia="方正小标宋_GBK"/>
          <w:bCs/>
          <w:sz w:val="32"/>
          <w:szCs w:val="32"/>
        </w:rPr>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1442"/>
        <w:gridCol w:w="1000"/>
        <w:gridCol w:w="862"/>
        <w:gridCol w:w="925"/>
        <w:gridCol w:w="2695"/>
      </w:tblGrid>
      <w:tr>
        <w:trPr>
          <w:cantSplit/>
          <w:trHeight w:val="630"/>
        </w:trPr>
        <w:tc>
          <w:tcPr>
            <w:tcW w:w="654" w:type="dxa"/>
            <w:vAlign w:val="center"/>
            <w:textDirection w:val="lrTb"/>
            <w:noWrap w:val="false"/>
          </w:tcPr>
          <w:p>
            <w:pPr>
              <w:pStyle w:val="1030"/>
              <w:jc w:val="center"/>
              <w:spacing w:line="360" w:lineRule="exact"/>
              <w:widowControl/>
              <w:rPr>
                <w:rFonts w:ascii="宋体" w:hAnsi="宋体"/>
                <w:sz w:val="28"/>
                <w:szCs w:val="28"/>
              </w:rPr>
            </w:pPr>
            <w:r>
              <w:rPr>
                <w:rFonts w:hint="eastAsia" w:ascii="宋体" w:hAnsi="宋体"/>
                <w:sz w:val="28"/>
                <w:szCs w:val="28"/>
              </w:rPr>
              <w:t xml:space="preserve">序号</w:t>
            </w:r>
            <w:r>
              <w:rPr>
                <w:rFonts w:ascii="宋体" w:hAnsi="宋体"/>
                <w:sz w:val="28"/>
                <w:szCs w:val="28"/>
              </w:rPr>
            </w:r>
            <w:r/>
          </w:p>
        </w:tc>
        <w:tc>
          <w:tcPr>
            <w:gridSpan w:val="2"/>
            <w:tcW w:w="2849" w:type="dxa"/>
            <w:vAlign w:val="center"/>
            <w:textDirection w:val="lrTb"/>
            <w:noWrap w:val="false"/>
          </w:tcPr>
          <w:p>
            <w:pPr>
              <w:pStyle w:val="1030"/>
              <w:jc w:val="center"/>
              <w:spacing w:line="360" w:lineRule="exact"/>
              <w:widowControl/>
              <w:rPr>
                <w:rFonts w:ascii="宋体" w:hAnsi="宋体"/>
                <w:sz w:val="28"/>
                <w:szCs w:val="28"/>
              </w:rPr>
            </w:pPr>
            <w:r>
              <w:rPr>
                <w:rFonts w:hint="eastAsia" w:ascii="宋体" w:hAnsi="宋体"/>
                <w:sz w:val="28"/>
                <w:szCs w:val="28"/>
              </w:rPr>
              <w:t xml:space="preserve">服务费用简述</w:t>
            </w:r>
            <w:r>
              <w:rPr>
                <w:rFonts w:ascii="宋体" w:hAnsi="宋体"/>
                <w:sz w:val="28"/>
                <w:szCs w:val="28"/>
              </w:rPr>
            </w:r>
            <w:r/>
          </w:p>
        </w:tc>
        <w:tc>
          <w:tcPr>
            <w:tcW w:w="1000" w:type="dxa"/>
            <w:vAlign w:val="center"/>
            <w:textDirection w:val="lrTb"/>
            <w:noWrap w:val="false"/>
          </w:tcPr>
          <w:p>
            <w:pPr>
              <w:pStyle w:val="1030"/>
              <w:jc w:val="center"/>
              <w:spacing w:line="360" w:lineRule="exact"/>
              <w:widowControl/>
              <w:rPr>
                <w:rFonts w:ascii="宋体" w:hAnsi="宋体"/>
                <w:sz w:val="28"/>
                <w:szCs w:val="28"/>
              </w:rPr>
            </w:pPr>
            <w:r>
              <w:rPr>
                <w:rFonts w:hint="eastAsia" w:ascii="宋体" w:hAnsi="宋体"/>
                <w:sz w:val="28"/>
                <w:szCs w:val="28"/>
              </w:rPr>
              <w:t xml:space="preserve">单价</w:t>
            </w:r>
            <w:r>
              <w:rPr>
                <w:rFonts w:ascii="宋体" w:hAnsi="宋体"/>
                <w:sz w:val="28"/>
                <w:szCs w:val="28"/>
              </w:rPr>
            </w:r>
            <w:r/>
          </w:p>
          <w:p>
            <w:pPr>
              <w:pStyle w:val="1030"/>
              <w:jc w:val="center"/>
              <w:spacing w:line="360" w:lineRule="exact"/>
              <w:widowControl/>
              <w:rPr>
                <w:rFonts w:ascii="宋体" w:hAnsi="宋体"/>
                <w:sz w:val="28"/>
                <w:szCs w:val="28"/>
              </w:rPr>
            </w:pPr>
            <w:r>
              <w:rPr>
                <w:rFonts w:hint="eastAsia" w:ascii="宋体" w:hAnsi="宋体"/>
                <w:sz w:val="28"/>
                <w:szCs w:val="28"/>
              </w:rPr>
              <w:t xml:space="preserve">（元）</w:t>
            </w:r>
            <w:r>
              <w:rPr>
                <w:rFonts w:ascii="宋体" w:hAnsi="宋体"/>
                <w:sz w:val="28"/>
                <w:szCs w:val="28"/>
              </w:rPr>
            </w:r>
            <w:r/>
          </w:p>
        </w:tc>
        <w:tc>
          <w:tcPr>
            <w:tcW w:w="862" w:type="dxa"/>
            <w:vAlign w:val="center"/>
            <w:textDirection w:val="lrTb"/>
            <w:noWrap w:val="false"/>
          </w:tcPr>
          <w:p>
            <w:pPr>
              <w:pStyle w:val="1030"/>
              <w:jc w:val="center"/>
              <w:spacing w:line="360" w:lineRule="exact"/>
              <w:widowControl/>
              <w:rPr>
                <w:rFonts w:ascii="宋体" w:hAnsi="宋体"/>
                <w:sz w:val="28"/>
                <w:szCs w:val="28"/>
              </w:rPr>
            </w:pPr>
            <w:r>
              <w:rPr>
                <w:rFonts w:hint="eastAsia" w:ascii="宋体" w:hAnsi="宋体"/>
                <w:sz w:val="28"/>
                <w:szCs w:val="28"/>
              </w:rPr>
              <w:t xml:space="preserve">数量</w:t>
            </w:r>
            <w:r>
              <w:rPr>
                <w:rFonts w:ascii="宋体" w:hAnsi="宋体"/>
                <w:sz w:val="28"/>
                <w:szCs w:val="28"/>
              </w:rPr>
            </w:r>
            <w:r/>
          </w:p>
        </w:tc>
        <w:tc>
          <w:tcPr>
            <w:tcW w:w="925" w:type="dxa"/>
            <w:vAlign w:val="center"/>
            <w:textDirection w:val="lrTb"/>
            <w:noWrap w:val="false"/>
          </w:tcPr>
          <w:p>
            <w:pPr>
              <w:pStyle w:val="1030"/>
              <w:jc w:val="center"/>
              <w:spacing w:line="360" w:lineRule="exact"/>
              <w:widowControl/>
              <w:rPr>
                <w:rFonts w:ascii="宋体" w:hAnsi="宋体"/>
                <w:sz w:val="28"/>
                <w:szCs w:val="28"/>
              </w:rPr>
            </w:pPr>
            <w:r>
              <w:rPr>
                <w:rFonts w:hint="eastAsia" w:ascii="宋体" w:hAnsi="宋体"/>
                <w:sz w:val="28"/>
                <w:szCs w:val="28"/>
              </w:rPr>
              <w:t xml:space="preserve">合价</w:t>
            </w:r>
            <w:r>
              <w:rPr>
                <w:rFonts w:ascii="宋体" w:hAnsi="宋体"/>
                <w:sz w:val="28"/>
                <w:szCs w:val="28"/>
              </w:rPr>
            </w:r>
            <w:r/>
          </w:p>
          <w:p>
            <w:pPr>
              <w:pStyle w:val="1030"/>
              <w:jc w:val="center"/>
              <w:spacing w:line="360" w:lineRule="exact"/>
              <w:widowControl/>
              <w:rPr>
                <w:rFonts w:ascii="宋体" w:hAnsi="宋体"/>
                <w:sz w:val="28"/>
                <w:szCs w:val="28"/>
              </w:rPr>
            </w:pPr>
            <w:r>
              <w:rPr>
                <w:rFonts w:hint="eastAsia" w:ascii="宋体" w:hAnsi="宋体"/>
                <w:sz w:val="28"/>
                <w:szCs w:val="28"/>
              </w:rPr>
              <w:t xml:space="preserve">（元）</w:t>
            </w:r>
            <w:r>
              <w:rPr>
                <w:rFonts w:ascii="宋体" w:hAnsi="宋体"/>
                <w:sz w:val="28"/>
                <w:szCs w:val="28"/>
              </w:rPr>
            </w:r>
            <w:r/>
          </w:p>
        </w:tc>
        <w:tc>
          <w:tcPr>
            <w:tcW w:w="2695" w:type="dxa"/>
            <w:vAlign w:val="center"/>
            <w:textDirection w:val="lrTb"/>
            <w:noWrap w:val="false"/>
          </w:tcPr>
          <w:p>
            <w:pPr>
              <w:pStyle w:val="1030"/>
              <w:jc w:val="center"/>
              <w:spacing w:line="360" w:lineRule="exact"/>
              <w:widowControl/>
              <w:rPr>
                <w:rFonts w:ascii="宋体" w:hAnsi="宋体"/>
                <w:sz w:val="28"/>
                <w:szCs w:val="28"/>
              </w:rPr>
            </w:pPr>
            <w:r>
              <w:rPr>
                <w:rFonts w:hint="eastAsia" w:ascii="宋体" w:hAnsi="宋体"/>
                <w:sz w:val="28"/>
                <w:szCs w:val="28"/>
              </w:rPr>
              <w:t xml:space="preserve">备注</w:t>
            </w:r>
            <w:r>
              <w:rPr>
                <w:rFonts w:ascii="宋体" w:hAnsi="宋体"/>
                <w:sz w:val="28"/>
                <w:szCs w:val="28"/>
              </w:rPr>
            </w:r>
            <w:r/>
          </w:p>
        </w:tc>
      </w:tr>
      <w:tr>
        <w:trPr>
          <w:cantSplit/>
          <w:trHeight w:val="1753"/>
        </w:trPr>
        <w:tc>
          <w:tcPr>
            <w:tcW w:w="654" w:type="dxa"/>
            <w:vAlign w:val="center"/>
            <w:textDirection w:val="lrTb"/>
            <w:noWrap w:val="false"/>
          </w:tcPr>
          <w:p>
            <w:pPr>
              <w:pStyle w:val="1030"/>
              <w:jc w:val="center"/>
              <w:spacing w:line="56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gridSpan w:val="2"/>
            <w:tcW w:w="2849" w:type="dxa"/>
            <w:vAlign w:val="top"/>
            <w:textDirection w:val="lrTb"/>
            <w:noWrap w:val="false"/>
          </w:tcPr>
          <w:p>
            <w:pPr>
              <w:pStyle w:val="1030"/>
              <w:jc w:val="center"/>
              <w:spacing w:line="560" w:lineRule="exact"/>
              <w:widowControl/>
              <w:rPr>
                <w:rFonts w:ascii="仿宋_GB2312" w:hAnsi="仿宋_GB2312"/>
                <w:sz w:val="24"/>
              </w:rPr>
            </w:pPr>
            <w:r>
              <w:rPr>
                <w:rFonts w:hint="eastAsia" w:ascii="宋体" w:hAnsi="宋体" w:eastAsia="宋体" w:cs="宋体"/>
                <w:sz w:val="24"/>
                <w:lang w:eastAsia="zh-CN"/>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lang w:eastAsia="zh-CN"/>
              </w:rPr>
              <w:t xml:space="preserve">年泗阳县优抚对象及新入伍士兵抚养人体检费项目</w:t>
            </w:r>
            <w:r>
              <w:rPr>
                <w:rFonts w:ascii="仿宋_GB2312" w:hAnsi="仿宋_GB2312"/>
                <w:sz w:val="24"/>
              </w:rPr>
            </w:r>
            <w:r/>
          </w:p>
        </w:tc>
        <w:tc>
          <w:tcPr>
            <w:tcW w:w="1000" w:type="dxa"/>
            <w:vAlign w:val="center"/>
            <w:textDirection w:val="lrTb"/>
            <w:noWrap w:val="false"/>
          </w:tcPr>
          <w:p>
            <w:pPr>
              <w:pStyle w:val="1030"/>
              <w:jc w:val="center"/>
              <w:spacing w:line="560" w:lineRule="exact"/>
              <w:rPr>
                <w:rFonts w:ascii="仿宋_GB2312" w:hAnsi="仿宋_GB2312" w:eastAsia="宋体"/>
                <w:sz w:val="24"/>
                <w:lang w:val="en-US" w:eastAsia="zh-CN"/>
              </w:rPr>
            </w:pPr>
            <w:r>
              <w:rPr>
                <w:rFonts w:hint="eastAsia" w:ascii="仿宋_GB2312" w:hAnsi="仿宋_GB2312"/>
                <w:sz w:val="24"/>
                <w:lang w:val="en-US" w:eastAsia="zh-CN"/>
              </w:rPr>
              <w:t xml:space="preserve">300</w:t>
            </w:r>
            <w:r>
              <w:rPr>
                <w:rFonts w:ascii="仿宋_GB2312" w:hAnsi="仿宋_GB2312" w:eastAsia="宋体"/>
                <w:sz w:val="24"/>
                <w:lang w:val="en-US" w:eastAsia="zh-CN"/>
              </w:rPr>
            </w:r>
            <w:r/>
          </w:p>
        </w:tc>
        <w:tc>
          <w:tcPr>
            <w:tcW w:w="862" w:type="dxa"/>
            <w:vAlign w:val="center"/>
            <w:textDirection w:val="lrTb"/>
            <w:noWrap w:val="false"/>
          </w:tcPr>
          <w:p>
            <w:pPr>
              <w:pStyle w:val="1030"/>
              <w:jc w:val="center"/>
              <w:spacing w:line="560" w:lineRule="exact"/>
              <w:widowControl/>
              <w:rPr>
                <w:rFonts w:hint="eastAsia" w:ascii="仿宋_GB2312" w:hAnsi="仿宋_GB2312" w:eastAsia="宋体"/>
                <w:sz w:val="24"/>
                <w:lang w:val="en-US" w:eastAsia="zh-CN"/>
              </w:rPr>
            </w:pPr>
            <w:r>
              <w:rPr>
                <w:rFonts w:hint="eastAsia" w:ascii="仿宋_GB2312" w:hAnsi="仿宋_GB2312"/>
                <w:sz w:val="24"/>
                <w:lang w:val="en-US" w:eastAsia="zh-CN"/>
              </w:rPr>
              <w:t xml:space="preserve">1</w:t>
            </w:r>
            <w:r>
              <w:rPr>
                <w:rFonts w:hint="eastAsia" w:ascii="仿宋_GB2312" w:hAnsi="仿宋_GB2312" w:eastAsia="宋体"/>
                <w:sz w:val="24"/>
                <w:lang w:val="en-US" w:eastAsia="zh-CN"/>
              </w:rPr>
            </w:r>
            <w:r/>
          </w:p>
        </w:tc>
        <w:tc>
          <w:tcPr>
            <w:tcW w:w="925" w:type="dxa"/>
            <w:vAlign w:val="center"/>
            <w:textDirection w:val="lrTb"/>
            <w:noWrap w:val="false"/>
          </w:tcPr>
          <w:p>
            <w:pPr>
              <w:pStyle w:val="1030"/>
              <w:jc w:val="center"/>
              <w:spacing w:line="560" w:lineRule="exact"/>
              <w:rPr>
                <w:rFonts w:ascii="仿宋_GB2312" w:hAnsi="仿宋_GB2312" w:eastAsia="宋体"/>
                <w:sz w:val="24"/>
                <w:lang w:val="en-US" w:eastAsia="zh-CN"/>
              </w:rPr>
            </w:pPr>
            <w:r>
              <w:rPr>
                <w:rFonts w:hint="eastAsia" w:ascii="仿宋_GB2312" w:hAnsi="仿宋_GB2312"/>
                <w:sz w:val="24"/>
                <w:lang w:val="en-US" w:eastAsia="zh-CN"/>
              </w:rPr>
              <w:t xml:space="preserve">300</w:t>
            </w:r>
            <w:r>
              <w:rPr>
                <w:rFonts w:ascii="仿宋_GB2312" w:hAnsi="仿宋_GB2312" w:eastAsia="宋体"/>
                <w:sz w:val="24"/>
                <w:lang w:val="en-US" w:eastAsia="zh-CN"/>
              </w:rPr>
            </w:r>
            <w:r/>
          </w:p>
        </w:tc>
        <w:tc>
          <w:tcPr>
            <w:tcW w:w="2695" w:type="dxa"/>
            <w:vAlign w:val="center"/>
            <w:textDirection w:val="lrTb"/>
            <w:noWrap w:val="false"/>
          </w:tcPr>
          <w:p>
            <w:pPr>
              <w:pStyle w:val="1030"/>
              <w:jc w:val="center"/>
              <w:spacing w:line="560" w:lineRule="exact"/>
              <w:rPr>
                <w:rFonts w:hint="eastAsia" w:ascii="仿宋_GB2312" w:hAnsi="仿宋_GB2312" w:eastAsia="宋体"/>
                <w:sz w:val="24"/>
                <w:lang w:eastAsia="zh-CN"/>
              </w:rPr>
            </w:pPr>
            <w:r>
              <w:rPr>
                <w:rFonts w:hint="eastAsia" w:ascii="仿宋_GB2312" w:hAnsi="仿宋_GB2312"/>
                <w:sz w:val="24"/>
                <w:lang w:eastAsia="zh-CN"/>
              </w:rPr>
              <w:t xml:space="preserve">最终结算按实际发生为准</w:t>
            </w:r>
            <w:r>
              <w:rPr>
                <w:rFonts w:hint="eastAsia" w:ascii="仿宋_GB2312" w:hAnsi="仿宋_GB2312" w:eastAsia="宋体"/>
                <w:sz w:val="24"/>
                <w:lang w:eastAsia="zh-CN"/>
              </w:rPr>
            </w:r>
            <w:r/>
          </w:p>
        </w:tc>
      </w:tr>
      <w:tr>
        <w:trPr>
          <w:cantSplit/>
          <w:trHeight w:val="1406"/>
        </w:trPr>
        <w:tc>
          <w:tcPr>
            <w:gridSpan w:val="2"/>
            <w:tcW w:w="2061" w:type="dxa"/>
            <w:vAlign w:val="center"/>
            <w:textDirection w:val="lrTb"/>
            <w:noWrap w:val="false"/>
          </w:tcPr>
          <w:p>
            <w:pPr>
              <w:pStyle w:val="1030"/>
              <w:jc w:val="center"/>
              <w:spacing w:line="500" w:lineRule="exact"/>
              <w:rPr>
                <w:rFonts w:ascii="宋体" w:hAnsi="宋体"/>
                <w:b/>
                <w:bCs/>
                <w:sz w:val="24"/>
              </w:rPr>
            </w:pPr>
            <w:r>
              <w:rPr>
                <w:rFonts w:hint="eastAsia" w:ascii="宋体" w:hAnsi="宋体"/>
                <w:b/>
                <w:bCs/>
                <w:sz w:val="28"/>
                <w:szCs w:val="28"/>
              </w:rPr>
              <w:t xml:space="preserve">报价总计</w:t>
            </w:r>
            <w:r>
              <w:rPr>
                <w:rFonts w:ascii="宋体" w:hAnsi="宋体"/>
                <w:b/>
                <w:bCs/>
                <w:sz w:val="24"/>
              </w:rPr>
            </w:r>
            <w:r/>
          </w:p>
        </w:tc>
        <w:tc>
          <w:tcPr>
            <w:gridSpan w:val="5"/>
            <w:tcW w:w="6924" w:type="dxa"/>
            <w:vAlign w:val="center"/>
            <w:textDirection w:val="lrTb"/>
            <w:noWrap w:val="false"/>
          </w:tcPr>
          <w:p>
            <w:pPr>
              <w:pStyle w:val="1030"/>
              <w:spacing w:line="500" w:lineRule="exact"/>
              <w:rPr>
                <w:rFonts w:ascii="宋体" w:hAnsi="宋体"/>
                <w:b/>
                <w:bCs/>
                <w:sz w:val="24"/>
              </w:rPr>
            </w:pPr>
            <w:r>
              <w:rPr>
                <w:rFonts w:hint="eastAsia" w:ascii="宋体" w:hAnsi="宋体"/>
                <w:b/>
                <w:bCs/>
                <w:sz w:val="24"/>
              </w:rPr>
              <w:t xml:space="preserve">￥</w:t>
            </w:r>
            <w:r>
              <w:rPr>
                <w:rFonts w:hint="eastAsia" w:ascii="宋体" w:hAnsi="宋体"/>
                <w:sz w:val="24"/>
              </w:rPr>
              <w:t xml:space="preserve"> </w:t>
            </w:r>
            <w:r>
              <w:rPr>
                <w:rFonts w:hint="eastAsia" w:ascii="宋体" w:hAnsi="宋体"/>
                <w:sz w:val="24"/>
                <w:lang w:eastAsia="zh-CN"/>
              </w:rPr>
              <w:t xml:space="preserve">：</w:t>
            </w:r>
            <w:r>
              <w:rPr>
                <w:rFonts w:hint="eastAsia" w:ascii="宋体" w:hAnsi="宋体"/>
                <w:sz w:val="24"/>
                <w:u w:val="single"/>
              </w:rPr>
              <w:t xml:space="preserve"> </w:t>
            </w:r>
            <w:r>
              <w:rPr>
                <w:rFonts w:hint="eastAsia" w:ascii="宋体" w:hAnsi="宋体"/>
                <w:sz w:val="24"/>
                <w:u w:val="single"/>
                <w:lang w:val="en-US" w:eastAsia="zh-CN"/>
              </w:rPr>
              <w:t xml:space="preserve">300元</w:t>
            </w:r>
            <w:r>
              <w:rPr>
                <w:rFonts w:hint="eastAsia" w:ascii="宋体" w:hAnsi="宋体"/>
                <w:sz w:val="24"/>
                <w:u w:val="single"/>
              </w:rPr>
              <w:t xml:space="preserve">             </w:t>
            </w:r>
            <w:r>
              <w:rPr>
                <w:rFonts w:hint="eastAsia" w:ascii="宋体" w:hAnsi="宋体"/>
                <w:sz w:val="24"/>
              </w:rPr>
              <w:t xml:space="preserve">                 </w:t>
            </w:r>
            <w:r>
              <w:rPr>
                <w:rFonts w:ascii="宋体" w:hAnsi="宋体"/>
                <w:b/>
                <w:bCs/>
                <w:sz w:val="24"/>
              </w:rPr>
            </w:r>
            <w:r/>
          </w:p>
          <w:p>
            <w:pPr>
              <w:pStyle w:val="1030"/>
              <w:spacing w:line="500" w:lineRule="exact"/>
              <w:rPr>
                <w:rFonts w:hint="eastAsia" w:ascii="宋体" w:hAnsi="宋体" w:eastAsia="宋体"/>
                <w:b/>
                <w:bCs/>
                <w:sz w:val="24"/>
                <w:lang w:eastAsia="zh-CN"/>
              </w:rPr>
            </w:pPr>
            <w:r>
              <w:rPr>
                <w:rFonts w:hint="eastAsia" w:ascii="宋体" w:hAnsi="宋体"/>
                <w:b/>
                <w:bCs/>
                <w:sz w:val="24"/>
              </w:rPr>
              <w:t xml:space="preserve">人民币（大写）：</w:t>
            </w:r>
            <w:r>
              <w:rPr>
                <w:rFonts w:hint="eastAsia" w:ascii="宋体" w:hAnsi="宋体"/>
                <w:sz w:val="24"/>
                <w:u w:val="single"/>
              </w:rPr>
              <w:t xml:space="preserve">  </w:t>
            </w:r>
            <w:r>
              <w:rPr>
                <w:rFonts w:hint="eastAsia" w:ascii="宋体" w:hAnsi="宋体"/>
                <w:sz w:val="24"/>
                <w:u w:val="single"/>
                <w:lang w:eastAsia="zh-CN"/>
              </w:rPr>
              <w:t xml:space="preserve">叁佰元整</w:t>
            </w:r>
            <w:r>
              <w:rPr>
                <w:rFonts w:hint="eastAsia" w:ascii="宋体" w:hAnsi="宋体"/>
                <w:sz w:val="24"/>
                <w:u w:val="single"/>
                <w:lang w:val="en-US" w:eastAsia="zh-CN"/>
              </w:rPr>
              <w:t xml:space="preserve"> </w:t>
            </w:r>
            <w:r>
              <w:rPr>
                <w:rFonts w:hint="eastAsia" w:ascii="宋体" w:hAnsi="宋体"/>
                <w:sz w:val="24"/>
                <w:u w:val="single"/>
                <w:lang w:eastAsia="zh-CN"/>
              </w:rPr>
              <w:t xml:space="preserve">（</w:t>
            </w:r>
            <w:r>
              <w:rPr>
                <w:rFonts w:hint="eastAsia" w:ascii="宋体" w:hAnsi="宋体" w:cs="仿宋"/>
                <w:sz w:val="24"/>
                <w:szCs w:val="24"/>
              </w:rPr>
              <w:t xml:space="preserve">以实际执行体检的合格数据结算</w:t>
            </w:r>
            <w:r>
              <w:rPr>
                <w:rFonts w:hint="eastAsia" w:ascii="宋体" w:hAnsi="宋体" w:cs="仿宋"/>
                <w:sz w:val="24"/>
                <w:szCs w:val="24"/>
                <w:lang w:eastAsia="zh-CN"/>
              </w:rPr>
              <w:t xml:space="preserve">）</w:t>
            </w:r>
            <w:r>
              <w:rPr>
                <w:rFonts w:hint="eastAsia" w:ascii="宋体" w:hAnsi="宋体" w:eastAsia="宋体"/>
                <w:b/>
                <w:bCs/>
                <w:sz w:val="24"/>
                <w:lang w:eastAsia="zh-CN"/>
              </w:rPr>
            </w:r>
            <w:r/>
          </w:p>
        </w:tc>
      </w:tr>
    </w:tbl>
    <w:p>
      <w:pPr>
        <w:pStyle w:val="1030"/>
        <w:ind w:firstLine="480"/>
        <w:jc w:val="left"/>
        <w:spacing w:line="400" w:lineRule="exact"/>
        <w:widowControl/>
        <w:rPr>
          <w:rFonts w:ascii="Times New Roman" w:hAnsi="Times New Roman" w:eastAsia="方正仿宋_GBK"/>
          <w:b/>
          <w:sz w:val="24"/>
        </w:rPr>
      </w:pPr>
      <w:r>
        <w:rPr>
          <w:rFonts w:hint="eastAsia" w:ascii="Times New Roman" w:hAnsi="Times New Roman" w:eastAsia="方正仿宋_GBK"/>
          <w:sz w:val="24"/>
        </w:rPr>
        <w:t xml:space="preserve">注：</w:t>
      </w:r>
      <w:r>
        <w:rPr>
          <w:rFonts w:hint="eastAsia" w:ascii="Times New Roman" w:hAnsi="Times New Roman" w:eastAsia="方正仿宋_GBK"/>
          <w:sz w:val="24"/>
          <w:szCs w:val="30"/>
        </w:rPr>
        <w:t xml:space="preserve">供应商应分项进行填报，表中表格行数可自行添加。报价应包含</w:t>
      </w:r>
      <w:r>
        <w:rPr>
          <w:rFonts w:hint="eastAsia" w:ascii="Times New Roman" w:hAnsi="Times New Roman" w:eastAsia="方正仿宋_GBK"/>
          <w:iCs/>
          <w:sz w:val="24"/>
          <w:szCs w:val="28"/>
        </w:rPr>
        <w:t xml:space="preserve">项目实施过程中一切相关费用。</w:t>
      </w:r>
      <w:r>
        <w:rPr>
          <w:rFonts w:hint="eastAsia" w:ascii="Times New Roman" w:hAnsi="Times New Roman" w:eastAsia="方正仿宋_GBK"/>
          <w:b/>
          <w:sz w:val="24"/>
          <w:szCs w:val="30"/>
        </w:rPr>
        <w:t xml:space="preserve">表中报价总计应与对应开标（报价）一览表中总价一致</w:t>
      </w:r>
      <w:r>
        <w:rPr>
          <w:rFonts w:hint="eastAsia" w:ascii="Times New Roman" w:hAnsi="Times New Roman" w:eastAsia="方正仿宋_GBK"/>
          <w:b/>
          <w:sz w:val="24"/>
        </w:rPr>
        <w:t xml:space="preserve">。</w:t>
      </w:r>
      <w:r>
        <w:rPr>
          <w:rFonts w:ascii="Times New Roman" w:hAnsi="Times New Roman" w:eastAsia="方正仿宋_GBK"/>
          <w:b/>
          <w:sz w:val="24"/>
        </w:rPr>
      </w:r>
      <w:r/>
    </w:p>
    <w:p>
      <w:pPr>
        <w:pStyle w:val="879"/>
        <w:ind w:right="180" w:firstLine="360"/>
        <w:jc w:val="right"/>
        <w:spacing w:line="360" w:lineRule="auto"/>
        <w:rPr>
          <w:rFonts w:hint="eastAsia"/>
          <w:sz w:val="24"/>
          <w:szCs w:val="24"/>
        </w:rPr>
      </w:pPr>
      <w:r>
        <w:rPr>
          <w:rFonts w:hint="eastAsia"/>
          <w:sz w:val="24"/>
          <w:szCs w:val="24"/>
        </w:rPr>
        <w:t xml:space="preserve">企业名称：（加盖CA电子公章）</w:t>
      </w:r>
      <w:r>
        <w:rPr>
          <w:rFonts w:hint="eastAsia"/>
          <w:sz w:val="24"/>
          <w:szCs w:val="24"/>
        </w:rPr>
      </w:r>
      <w:r/>
    </w:p>
    <w:p>
      <w:pPr>
        <w:pStyle w:val="879"/>
        <w:ind w:firstLine="5760"/>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rPr>
          <w:rFonts w:hint="eastAsia"/>
          <w:sz w:val="24"/>
          <w:szCs w:val="24"/>
        </w:rPr>
      </w:r>
      <w:r/>
    </w:p>
    <w:p>
      <w:pPr>
        <w:pStyle w:val="1030"/>
        <w:ind w:firstLine="482"/>
        <w:jc w:val="left"/>
        <w:spacing w:line="400" w:lineRule="exact"/>
        <w:widowControl/>
        <w:rPr>
          <w:rFonts w:hint="eastAsia" w:ascii="Times New Roman" w:hAnsi="Times New Roman" w:eastAsia="方正仿宋_GBK"/>
          <w:b/>
          <w:sz w:val="24"/>
        </w:rPr>
      </w:pPr>
      <w:r>
        <w:rPr>
          <w:rFonts w:hint="eastAsia" w:ascii="Times New Roman" w:hAnsi="Times New Roman" w:eastAsia="方正仿宋_GBK"/>
          <w:b/>
          <w:sz w:val="24"/>
        </w:rPr>
      </w:r>
      <w:r/>
    </w:p>
    <w:p>
      <w:pPr>
        <w:pStyle w:val="879"/>
        <w:jc w:val="center"/>
        <w:rPr>
          <w:rFonts w:hint="eastAsia" w:cs="仿宋"/>
          <w:b/>
          <w:bCs/>
          <w:sz w:val="32"/>
          <w:szCs w:val="32"/>
        </w:rPr>
      </w:pPr>
      <w:r>
        <w:rPr>
          <w:rFonts w:hint="eastAsia" w:cs="仿宋"/>
          <w:b/>
          <w:bCs/>
          <w:sz w:val="32"/>
          <w:szCs w:val="32"/>
        </w:rPr>
      </w:r>
      <w:r/>
    </w:p>
    <w:p>
      <w:pPr>
        <w:pStyle w:val="881"/>
        <w:jc w:val="left"/>
        <w:keepNext w:val="0"/>
        <w:spacing w:before="120" w:after="120"/>
        <w:rPr>
          <w:rFonts w:hint="eastAsia" w:ascii="Times New Roman" w:hAnsi="Times New Roman" w:eastAsia="宋体" w:cs="Times New Roman"/>
          <w:sz w:val="32"/>
          <w:szCs w:val="32"/>
        </w:rPr>
      </w:pPr>
      <w:r>
        <w:rPr>
          <w:rFonts w:ascii="Times New Roman" w:hAnsi="Times New Roman" w:eastAsia="宋体" w:cs="宋体"/>
          <w:strike/>
          <w:sz w:val="32"/>
          <w:szCs w:val="32"/>
        </w:rPr>
        <w:br w:type="page" w:clear="all"/>
      </w:r>
      <w:r>
        <w:rPr>
          <w:rFonts w:hint="eastAsia" w:ascii="Times New Roman" w:hAnsi="Times New Roman" w:eastAsia="宋体" w:cs="Times New Roman"/>
          <w:sz w:val="32"/>
          <w:szCs w:val="32"/>
        </w:rPr>
        <w:t xml:space="preserve">七、中小企业声明函</w:t>
      </w:r>
      <w:r>
        <w:rPr>
          <w:rFonts w:hint="eastAsia" w:ascii="Times New Roman" w:hAnsi="Times New Roman" w:eastAsia="宋体" w:cs="Times New Roman"/>
          <w:sz w:val="32"/>
          <w:szCs w:val="32"/>
        </w:rPr>
      </w:r>
      <w:r/>
    </w:p>
    <w:p>
      <w:pPr>
        <w:pStyle w:val="1031"/>
        <w:jc w:val="center"/>
        <w:rPr>
          <w:b/>
          <w:sz w:val="36"/>
          <w:szCs w:val="36"/>
          <w:lang w:val="en-US" w:eastAsia="zh-CN"/>
        </w:rPr>
      </w:pPr>
      <w:r>
        <w:rPr>
          <w:rFonts w:hint="eastAsia"/>
          <w:b/>
          <w:sz w:val="36"/>
          <w:szCs w:val="36"/>
          <w:lang w:val="en-US" w:eastAsia="zh-CN"/>
        </w:rPr>
        <w:t xml:space="preserve">中小企业声明函（工程、服务）</w:t>
      </w:r>
      <w:r>
        <w:rPr>
          <w:b/>
          <w:sz w:val="36"/>
          <w:szCs w:val="36"/>
          <w:lang w:val="en-US" w:eastAsia="zh-CN"/>
        </w:rPr>
      </w:r>
      <w:r/>
    </w:p>
    <w:p>
      <w:pPr>
        <w:pStyle w:val="1031"/>
        <w:jc w:val="left"/>
        <w:rPr>
          <w:b/>
          <w:sz w:val="32"/>
          <w:szCs w:val="32"/>
          <w:lang w:val="en-US" w:eastAsia="zh-CN"/>
        </w:rPr>
      </w:pPr>
      <w:r>
        <w:rPr>
          <w:b/>
          <w:sz w:val="32"/>
          <w:szCs w:val="32"/>
          <w:lang w:val="en-US" w:eastAsia="zh-CN"/>
        </w:rPr>
      </w:r>
      <w:r/>
    </w:p>
    <w:p>
      <w:pPr>
        <w:pStyle w:val="1031"/>
        <w:ind w:firstLine="480"/>
        <w:jc w:val="left"/>
        <w:spacing w:line="500" w:lineRule="exact"/>
        <w:rPr>
          <w:rFonts w:ascii="Times New Roman" w:hAnsi="Times New Roman" w:eastAsia="方正仿宋_GBK"/>
          <w:sz w:val="24"/>
          <w:szCs w:val="24"/>
          <w:lang w:val="en-US" w:eastAsia="zh-CN"/>
        </w:rPr>
      </w:pPr>
      <w:r>
        <w:rPr>
          <w:rFonts w:hint="eastAsia" w:ascii="方正仿宋_GBK" w:eastAsia="方正仿宋_GBK"/>
          <w:sz w:val="24"/>
          <w:szCs w:val="24"/>
          <w:lang w:val="en-US" w:eastAsia="zh-CN"/>
        </w:rPr>
        <w:t xml:space="preserve">本公司（联合体）郑重声明，根据《政府采购促进中小企业发展管理办法》（财库</w:t>
      </w:r>
      <w:r>
        <w:rPr>
          <w:rFonts w:ascii="Times New Roman" w:hAnsi="Times New Roman" w:eastAsia="方正仿宋_GBK"/>
          <w:sz w:val="24"/>
          <w:szCs w:val="24"/>
          <w:lang w:val="en-US" w:eastAsia="zh-CN"/>
        </w:rPr>
        <w:t xml:space="preserve">〔2020〕46号）</w:t>
      </w:r>
      <w:r>
        <w:rPr>
          <w:rFonts w:hint="eastAsia" w:ascii="Times New Roman" w:hAnsi="Times New Roman" w:eastAsia="方正仿宋_GBK"/>
          <w:sz w:val="24"/>
          <w:szCs w:val="24"/>
          <w:lang w:val="en-US" w:eastAsia="zh-CN"/>
        </w:rPr>
        <w:t xml:space="preserve">的规定，本公司（联合体）参加</w:t>
      </w:r>
      <w:r>
        <w:rPr>
          <w:rFonts w:hint="eastAsia" w:ascii="Times New Roman" w:hAnsi="Times New Roman" w:eastAsia="方正仿宋_GBK"/>
          <w:sz w:val="24"/>
          <w:szCs w:val="24"/>
          <w:u w:val="single"/>
          <w:lang w:val="en-US" w:eastAsia="zh-CN"/>
        </w:rPr>
        <w:t xml:space="preserve"> 单位名称  </w:t>
      </w:r>
      <w:r>
        <w:rPr>
          <w:rFonts w:hint="eastAsia" w:ascii="Times New Roman" w:hAnsi="Times New Roman" w:eastAsia="方正仿宋_GBK"/>
          <w:sz w:val="24"/>
          <w:szCs w:val="24"/>
          <w:lang w:val="en-US" w:eastAsia="zh-CN"/>
        </w:rPr>
        <w:t xml:space="preserve">的（</w:t>
      </w:r>
      <w:r>
        <w:rPr>
          <w:rFonts w:hint="eastAsia" w:ascii="Times New Roman" w:hAnsi="Times New Roman" w:eastAsia="方正仿宋_GBK"/>
          <w:sz w:val="24"/>
          <w:szCs w:val="24"/>
          <w:u w:val="single"/>
          <w:lang w:val="en-US" w:eastAsia="zh-CN"/>
        </w:rPr>
        <w:t xml:space="preserve">项目名称）</w:t>
      </w:r>
      <w:r>
        <w:rPr>
          <w:rFonts w:hint="eastAsia" w:ascii="Times New Roman" w:hAnsi="Times New Roman" w:eastAsia="方正仿宋_GBK"/>
          <w:sz w:val="24"/>
          <w:szCs w:val="24"/>
          <w:lang w:val="en-US" w:eastAsia="zh-CN"/>
        </w:rPr>
        <w:t xml:space="preserve"> 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方正仿宋_GBK"/>
          <w:sz w:val="24"/>
          <w:szCs w:val="24"/>
          <w:lang w:val="en-US" w:eastAsia="zh-CN"/>
        </w:rPr>
      </w:r>
      <w:r/>
    </w:p>
    <w:p>
      <w:pPr>
        <w:pStyle w:val="1031"/>
        <w:ind w:firstLine="480"/>
        <w:jc w:val="left"/>
        <w:spacing w:line="500" w:lineRule="exact"/>
        <w:rPr>
          <w:rFonts w:ascii="Times New Roman" w:hAnsi="Times New Roman" w:eastAsia="方正仿宋_GBK"/>
          <w:sz w:val="24"/>
          <w:szCs w:val="24"/>
          <w:u w:val="single"/>
          <w:lang w:val="en-US" w:eastAsia="zh-CN"/>
        </w:rPr>
      </w:pPr>
      <w:r>
        <w:rPr>
          <w:rFonts w:hint="eastAsia" w:ascii="Times New Roman" w:hAnsi="Times New Roman" w:eastAsia="方正仿宋_GBK"/>
          <w:sz w:val="24"/>
          <w:szCs w:val="24"/>
          <w:lang w:val="en-US" w:eastAsia="zh-CN"/>
        </w:rPr>
        <w:t xml:space="preserve">1. </w:t>
      </w:r>
      <w:r>
        <w:rPr>
          <w:rFonts w:hint="eastAsia" w:ascii="Times New Roman" w:hAnsi="Times New Roman" w:eastAsia="方正仿宋_GBK"/>
          <w:sz w:val="24"/>
          <w:szCs w:val="24"/>
          <w:u w:val="single"/>
          <w:lang w:val="en-US" w:eastAsia="zh-CN"/>
        </w:rPr>
        <w:t xml:space="preserve">标的名称          </w:t>
      </w:r>
      <w:r>
        <w:rPr>
          <w:rFonts w:hint="eastAsia" w:ascii="Times New Roman" w:hAnsi="Times New Roman" w:eastAsia="方正仿宋_GBK"/>
          <w:sz w:val="24"/>
          <w:szCs w:val="24"/>
          <w:lang w:val="en-US" w:eastAsia="zh-CN"/>
        </w:rPr>
        <w:t xml:space="preserve">，属于（</w:t>
      </w:r>
      <w:r>
        <w:rPr>
          <w:rFonts w:hint="eastAsia" w:ascii="Times New Roman" w:hAnsi="Times New Roman" w:eastAsia="方正仿宋_GBK"/>
          <w:i/>
          <w:sz w:val="24"/>
          <w:szCs w:val="24"/>
          <w:u w:val="single"/>
          <w:lang w:val="en-US" w:eastAsia="zh-CN"/>
        </w:rPr>
        <w:t xml:space="preserve">采购文件中明确的所属行业）</w:t>
      </w:r>
      <w:r>
        <w:rPr>
          <w:rFonts w:hint="eastAsia" w:ascii="Times New Roman" w:hAnsi="Times New Roman" w:eastAsia="方正仿宋_GBK"/>
          <w:sz w:val="24"/>
          <w:szCs w:val="24"/>
          <w:u w:val="single"/>
          <w:lang w:val="en-US" w:eastAsia="zh-CN"/>
        </w:rPr>
        <w:t xml:space="preserve">行业</w:t>
      </w:r>
      <w:r>
        <w:rPr>
          <w:rFonts w:hint="eastAsia" w:ascii="Times New Roman" w:hAnsi="Times New Roman" w:eastAsia="方正仿宋_GBK"/>
          <w:sz w:val="24"/>
          <w:szCs w:val="24"/>
          <w:lang w:val="en-US" w:eastAsia="zh-CN"/>
        </w:rPr>
        <w:t xml:space="preserve">；承建（承接）企业为</w:t>
      </w:r>
      <w:r>
        <w:rPr>
          <w:rFonts w:hint="eastAsia" w:ascii="Times New Roman" w:hAnsi="Times New Roman" w:eastAsia="方正仿宋_GBK"/>
          <w:sz w:val="24"/>
          <w:szCs w:val="24"/>
          <w:u w:val="single"/>
          <w:lang w:val="en-US" w:eastAsia="zh-CN"/>
        </w:rPr>
        <w:t xml:space="preserve">（企业名称）  </w:t>
      </w:r>
      <w:r>
        <w:rPr>
          <w:rFonts w:hint="eastAsia" w:ascii="Times New Roman" w:hAnsi="Times New Roman" w:eastAsia="方正仿宋_GBK"/>
          <w:sz w:val="24"/>
          <w:szCs w:val="24"/>
          <w:lang w:val="en-US" w:eastAsia="zh-CN"/>
        </w:rPr>
        <w:t xml:space="preserve">，从业人员</w:t>
      </w:r>
      <w:r>
        <w:rPr>
          <w:rFonts w:hint="eastAsia" w:ascii="Times New Roman" w:hAnsi="Times New Roman" w:eastAsia="方正仿宋_GBK"/>
          <w:sz w:val="24"/>
          <w:szCs w:val="24"/>
          <w:u w:val="single"/>
          <w:lang w:val="en-US" w:eastAsia="zh-CN"/>
        </w:rPr>
        <w:t xml:space="preserve">   </w:t>
      </w:r>
      <w:r>
        <w:rPr>
          <w:rFonts w:hint="eastAsia" w:ascii="Times New Roman" w:hAnsi="Times New Roman" w:eastAsia="方正仿宋_GBK"/>
          <w:sz w:val="24"/>
          <w:szCs w:val="24"/>
          <w:lang w:val="en-US" w:eastAsia="zh-CN"/>
        </w:rPr>
        <w:t xml:space="preserve">人，营业收入为 </w:t>
      </w:r>
      <w:r>
        <w:rPr>
          <w:rFonts w:hint="eastAsia" w:ascii="Times New Roman" w:hAnsi="Times New Roman" w:eastAsia="方正仿宋_GBK"/>
          <w:sz w:val="24"/>
          <w:szCs w:val="24"/>
          <w:u w:val="single"/>
          <w:lang w:val="en-US" w:eastAsia="zh-CN"/>
        </w:rPr>
        <w:t xml:space="preserve">       </w:t>
      </w:r>
      <w:r>
        <w:rPr>
          <w:rFonts w:hint="eastAsia" w:ascii="Times New Roman" w:hAnsi="Times New Roman" w:eastAsia="方正仿宋_GBK"/>
          <w:sz w:val="24"/>
          <w:szCs w:val="24"/>
          <w:lang w:val="en-US" w:eastAsia="zh-CN"/>
        </w:rPr>
        <w:t xml:space="preserve">万元，资产总额为</w:t>
      </w:r>
      <w:r>
        <w:rPr>
          <w:rFonts w:hint="eastAsia" w:ascii="Times New Roman" w:hAnsi="Times New Roman" w:eastAsia="方正仿宋_GBK"/>
          <w:sz w:val="24"/>
          <w:szCs w:val="24"/>
          <w:u w:val="single"/>
          <w:lang w:val="en-US" w:eastAsia="zh-CN"/>
        </w:rPr>
        <w:t xml:space="preserve">      </w:t>
      </w:r>
      <w:r>
        <w:rPr>
          <w:rFonts w:hint="eastAsia" w:ascii="Times New Roman" w:hAnsi="Times New Roman" w:eastAsia="方正仿宋_GBK"/>
          <w:sz w:val="24"/>
          <w:szCs w:val="24"/>
          <w:lang w:val="en-US" w:eastAsia="zh-CN"/>
        </w:rPr>
        <w:t xml:space="preserve">万元</w:t>
      </w:r>
      <w:r>
        <w:rPr>
          <w:rFonts w:hint="eastAsia" w:ascii="Times New Roman" w:hAnsi="Times New Roman" w:eastAsia="方正仿宋_GBK"/>
          <w:sz w:val="24"/>
          <w:szCs w:val="24"/>
          <w:vertAlign w:val="superscript"/>
          <w:lang w:val="en-US" w:eastAsia="zh-CN"/>
        </w:rPr>
        <w:t xml:space="preserve">1</w:t>
      </w:r>
      <w:r>
        <w:rPr>
          <w:rFonts w:hint="eastAsia" w:ascii="Times New Roman" w:hAnsi="Times New Roman" w:eastAsia="方正仿宋_GBK"/>
          <w:sz w:val="24"/>
          <w:szCs w:val="24"/>
          <w:lang w:val="en-US" w:eastAsia="zh-CN"/>
        </w:rPr>
        <w:t xml:space="preserve">，属于</w:t>
      </w:r>
      <w:r>
        <w:rPr>
          <w:rFonts w:hint="eastAsia" w:ascii="Times New Roman" w:hAnsi="Times New Roman" w:eastAsia="方正仿宋_GBK"/>
          <w:sz w:val="24"/>
          <w:szCs w:val="24"/>
          <w:u w:val="single"/>
          <w:lang w:val="en-US" w:eastAsia="zh-CN"/>
        </w:rPr>
        <w:t xml:space="preserve">（中型企业、小型企业、微型企业）；</w:t>
      </w:r>
      <w:r>
        <w:rPr>
          <w:rFonts w:ascii="Times New Roman" w:hAnsi="Times New Roman" w:eastAsia="方正仿宋_GBK"/>
          <w:sz w:val="24"/>
          <w:szCs w:val="24"/>
          <w:u w:val="single"/>
          <w:lang w:val="en-US" w:eastAsia="zh-CN"/>
        </w:rPr>
      </w:r>
      <w:r/>
    </w:p>
    <w:p>
      <w:pPr>
        <w:pStyle w:val="1031"/>
        <w:ind w:firstLine="480"/>
        <w:jc w:val="left"/>
        <w:spacing w:line="500" w:lineRule="exact"/>
        <w:rPr>
          <w:rFonts w:ascii="Times New Roman" w:hAnsi="Times New Roman" w:eastAsia="方正仿宋_GBK"/>
          <w:sz w:val="24"/>
          <w:szCs w:val="24"/>
          <w:u w:val="single"/>
          <w:lang w:val="en-US" w:eastAsia="zh-CN"/>
        </w:rPr>
      </w:pPr>
      <w:r>
        <w:rPr>
          <w:rFonts w:hint="eastAsia" w:ascii="Times New Roman" w:hAnsi="Times New Roman" w:eastAsia="方正仿宋_GBK"/>
          <w:sz w:val="24"/>
          <w:szCs w:val="24"/>
          <w:lang w:val="en-US" w:eastAsia="zh-CN"/>
        </w:rPr>
        <w:t xml:space="preserve">2. </w:t>
      </w:r>
      <w:r>
        <w:rPr>
          <w:rFonts w:hint="eastAsia" w:ascii="Times New Roman" w:hAnsi="Times New Roman" w:eastAsia="方正仿宋_GBK"/>
          <w:sz w:val="24"/>
          <w:szCs w:val="24"/>
          <w:u w:val="single"/>
          <w:lang w:val="en-US" w:eastAsia="zh-CN"/>
        </w:rPr>
        <w:t xml:space="preserve">标的名称          </w:t>
      </w:r>
      <w:r>
        <w:rPr>
          <w:rFonts w:hint="eastAsia" w:ascii="Times New Roman" w:hAnsi="Times New Roman" w:eastAsia="方正仿宋_GBK"/>
          <w:sz w:val="24"/>
          <w:szCs w:val="24"/>
          <w:lang w:val="en-US" w:eastAsia="zh-CN"/>
        </w:rPr>
        <w:t xml:space="preserve">，属于（</w:t>
      </w:r>
      <w:r>
        <w:rPr>
          <w:rFonts w:hint="eastAsia" w:ascii="Times New Roman" w:hAnsi="Times New Roman" w:eastAsia="方正仿宋_GBK"/>
          <w:i/>
          <w:sz w:val="24"/>
          <w:szCs w:val="24"/>
          <w:u w:val="single"/>
          <w:lang w:val="en-US" w:eastAsia="zh-CN"/>
        </w:rPr>
        <w:t xml:space="preserve">采购文件中明确的所属行业）</w:t>
      </w:r>
      <w:r>
        <w:rPr>
          <w:rFonts w:hint="eastAsia" w:ascii="Times New Roman" w:hAnsi="Times New Roman" w:eastAsia="方正仿宋_GBK"/>
          <w:sz w:val="24"/>
          <w:szCs w:val="24"/>
          <w:u w:val="single"/>
          <w:lang w:val="en-US" w:eastAsia="zh-CN"/>
        </w:rPr>
        <w:t xml:space="preserve">行业</w:t>
      </w:r>
      <w:r>
        <w:rPr>
          <w:rFonts w:hint="eastAsia" w:ascii="Times New Roman" w:hAnsi="Times New Roman" w:eastAsia="方正仿宋_GBK"/>
          <w:sz w:val="24"/>
          <w:szCs w:val="24"/>
          <w:lang w:val="en-US" w:eastAsia="zh-CN"/>
        </w:rPr>
        <w:t xml:space="preserve">；承建（承接）企业为</w:t>
      </w:r>
      <w:r>
        <w:rPr>
          <w:rFonts w:hint="eastAsia" w:ascii="Times New Roman" w:hAnsi="Times New Roman" w:eastAsia="方正仿宋_GBK"/>
          <w:sz w:val="24"/>
          <w:szCs w:val="24"/>
          <w:u w:val="single"/>
          <w:lang w:val="en-US" w:eastAsia="zh-CN"/>
        </w:rPr>
        <w:t xml:space="preserve">（企业名称）   </w:t>
      </w:r>
      <w:r>
        <w:rPr>
          <w:rFonts w:hint="eastAsia" w:ascii="Times New Roman" w:hAnsi="Times New Roman" w:eastAsia="方正仿宋_GBK"/>
          <w:sz w:val="24"/>
          <w:szCs w:val="24"/>
          <w:lang w:val="en-US" w:eastAsia="zh-CN"/>
        </w:rPr>
        <w:t xml:space="preserve">，从业人员</w:t>
      </w:r>
      <w:r>
        <w:rPr>
          <w:rFonts w:hint="eastAsia" w:ascii="Times New Roman" w:hAnsi="Times New Roman" w:eastAsia="方正仿宋_GBK"/>
          <w:sz w:val="24"/>
          <w:szCs w:val="24"/>
          <w:u w:val="single"/>
          <w:lang w:val="en-US" w:eastAsia="zh-CN"/>
        </w:rPr>
        <w:t xml:space="preserve">   </w:t>
      </w:r>
      <w:r>
        <w:rPr>
          <w:rFonts w:hint="eastAsia" w:ascii="Times New Roman" w:hAnsi="Times New Roman" w:eastAsia="方正仿宋_GBK"/>
          <w:sz w:val="24"/>
          <w:szCs w:val="24"/>
          <w:lang w:val="en-US" w:eastAsia="zh-CN"/>
        </w:rPr>
        <w:t xml:space="preserve">人，营业收入为 </w:t>
      </w:r>
      <w:r>
        <w:rPr>
          <w:rFonts w:hint="eastAsia" w:ascii="Times New Roman" w:hAnsi="Times New Roman" w:eastAsia="方正仿宋_GBK"/>
          <w:sz w:val="24"/>
          <w:szCs w:val="24"/>
          <w:u w:val="single"/>
          <w:lang w:val="en-US" w:eastAsia="zh-CN"/>
        </w:rPr>
        <w:t xml:space="preserve">       </w:t>
      </w:r>
      <w:r>
        <w:rPr>
          <w:rFonts w:hint="eastAsia" w:ascii="Times New Roman" w:hAnsi="Times New Roman" w:eastAsia="方正仿宋_GBK"/>
          <w:sz w:val="24"/>
          <w:szCs w:val="24"/>
          <w:lang w:val="en-US" w:eastAsia="zh-CN"/>
        </w:rPr>
        <w:t xml:space="preserve">万元，资产总额为</w:t>
      </w:r>
      <w:r>
        <w:rPr>
          <w:rFonts w:hint="eastAsia" w:ascii="Times New Roman" w:hAnsi="Times New Roman" w:eastAsia="方正仿宋_GBK"/>
          <w:sz w:val="24"/>
          <w:szCs w:val="24"/>
          <w:u w:val="single"/>
          <w:lang w:val="en-US" w:eastAsia="zh-CN"/>
        </w:rPr>
        <w:t xml:space="preserve">        </w:t>
      </w:r>
      <w:r>
        <w:rPr>
          <w:rFonts w:hint="eastAsia" w:ascii="Times New Roman" w:hAnsi="Times New Roman" w:eastAsia="方正仿宋_GBK"/>
          <w:sz w:val="24"/>
          <w:szCs w:val="24"/>
          <w:lang w:val="en-US" w:eastAsia="zh-CN"/>
        </w:rPr>
        <w:t xml:space="preserve">万元，属于</w:t>
      </w:r>
      <w:r>
        <w:rPr>
          <w:rFonts w:hint="eastAsia" w:ascii="Times New Roman" w:hAnsi="Times New Roman" w:eastAsia="方正仿宋_GBK"/>
          <w:sz w:val="24"/>
          <w:szCs w:val="24"/>
          <w:u w:val="single"/>
          <w:lang w:val="en-US" w:eastAsia="zh-CN"/>
        </w:rPr>
        <w:t xml:space="preserve">（中型企业、小型企业、微型企业）；</w:t>
      </w:r>
      <w:r>
        <w:rPr>
          <w:rFonts w:ascii="Times New Roman" w:hAnsi="Times New Roman" w:eastAsia="方正仿宋_GBK"/>
          <w:sz w:val="24"/>
          <w:szCs w:val="24"/>
          <w:u w:val="single"/>
          <w:lang w:val="en-US" w:eastAsia="zh-CN"/>
        </w:rPr>
      </w:r>
      <w:r/>
    </w:p>
    <w:p>
      <w:pPr>
        <w:pStyle w:val="1031"/>
        <w:ind w:firstLine="480"/>
        <w:jc w:val="left"/>
        <w:spacing w:line="500" w:lineRule="exact"/>
        <w:rPr>
          <w:rFonts w:ascii="Times New Roman" w:hAnsi="Times New Roman" w:eastAsia="方正仿宋_GBK"/>
          <w:sz w:val="24"/>
          <w:szCs w:val="24"/>
          <w:lang w:val="en-US" w:eastAsia="zh-CN"/>
        </w:rPr>
      </w:pPr>
      <w:r>
        <w:rPr>
          <w:rFonts w:ascii="Times New Roman" w:hAnsi="Times New Roman" w:eastAsia="方正仿宋_GBK"/>
          <w:sz w:val="24"/>
          <w:szCs w:val="24"/>
          <w:lang w:val="en-US" w:eastAsia="zh-CN"/>
        </w:rPr>
        <w:t xml:space="preserve">……</w:t>
      </w:r>
      <w:r>
        <w:rPr>
          <w:rFonts w:ascii="Times New Roman" w:hAnsi="Times New Roman" w:eastAsia="方正仿宋_GBK"/>
          <w:sz w:val="24"/>
          <w:szCs w:val="24"/>
          <w:lang w:val="en-US" w:eastAsia="zh-CN"/>
        </w:rPr>
      </w:r>
      <w:r/>
    </w:p>
    <w:p>
      <w:pPr>
        <w:pStyle w:val="1031"/>
        <w:ind w:firstLine="480"/>
        <w:jc w:val="left"/>
        <w:spacing w:line="500" w:lineRule="exact"/>
        <w:rPr>
          <w:rFonts w:ascii="Times New Roman" w:hAnsi="Times New Roman" w:eastAsia="方正仿宋_GBK"/>
          <w:sz w:val="24"/>
          <w:szCs w:val="24"/>
          <w:lang w:val="en-US" w:eastAsia="zh-CN"/>
        </w:rPr>
      </w:pPr>
      <w:r>
        <w:rPr>
          <w:rFonts w:hint="eastAsia" w:ascii="Times New Roman" w:hAnsi="Times New Roman" w:eastAsia="方正仿宋_GBK"/>
          <w:sz w:val="24"/>
          <w:szCs w:val="24"/>
          <w:lang w:val="en-US" w:eastAsia="zh-CN"/>
        </w:rPr>
        <w:t xml:space="preserve">以上企业，不属于大企业的分支机构，不存在控股股东为大企业的情形，也不存在与大企业的负责人为同一人的情形。</w:t>
      </w:r>
      <w:r>
        <w:rPr>
          <w:rFonts w:ascii="Times New Roman" w:hAnsi="Times New Roman" w:eastAsia="方正仿宋_GBK"/>
          <w:sz w:val="24"/>
          <w:szCs w:val="24"/>
          <w:lang w:val="en-US" w:eastAsia="zh-CN"/>
        </w:rPr>
      </w:r>
      <w:r/>
    </w:p>
    <w:p>
      <w:pPr>
        <w:pStyle w:val="1031"/>
        <w:ind w:firstLine="480"/>
        <w:jc w:val="left"/>
        <w:spacing w:line="500" w:lineRule="exact"/>
        <w:rPr>
          <w:rFonts w:ascii="Times New Roman" w:hAnsi="Times New Roman" w:eastAsia="方正仿宋_GBK"/>
          <w:sz w:val="24"/>
          <w:szCs w:val="24"/>
          <w:lang w:val="en-US" w:eastAsia="zh-CN"/>
        </w:rPr>
      </w:pPr>
      <w:r>
        <w:rPr>
          <w:rFonts w:hint="eastAsia" w:ascii="Times New Roman" w:hAnsi="Times New Roman" w:eastAsia="方正仿宋_GBK"/>
          <w:sz w:val="24"/>
          <w:szCs w:val="24"/>
          <w:lang w:val="en-US" w:eastAsia="zh-CN"/>
        </w:rPr>
        <w:t xml:space="preserve">本企业对上述声明内容的真实性负责。如有虚假，将依法承担相应责任。</w:t>
      </w:r>
      <w:r>
        <w:rPr>
          <w:rFonts w:ascii="Times New Roman" w:hAnsi="Times New Roman" w:eastAsia="方正仿宋_GBK"/>
          <w:sz w:val="24"/>
          <w:szCs w:val="24"/>
          <w:lang w:val="en-US" w:eastAsia="zh-CN"/>
        </w:rPr>
      </w:r>
      <w:r/>
    </w:p>
    <w:p>
      <w:pPr>
        <w:pStyle w:val="1031"/>
        <w:ind w:firstLine="480"/>
        <w:jc w:val="center"/>
        <w:spacing w:line="500" w:lineRule="exact"/>
        <w:rPr>
          <w:rFonts w:ascii="Times New Roman" w:hAnsi="Times New Roman" w:eastAsia="方正仿宋_GBK"/>
          <w:sz w:val="24"/>
          <w:szCs w:val="24"/>
          <w:lang w:val="en-US" w:eastAsia="zh-CN"/>
        </w:rPr>
      </w:pPr>
      <w:r>
        <w:rPr>
          <w:rFonts w:ascii="Times New Roman" w:hAnsi="Times New Roman" w:eastAsia="方正仿宋_GBK"/>
          <w:sz w:val="24"/>
          <w:szCs w:val="24"/>
          <w:lang w:val="en-US" w:eastAsia="zh-CN"/>
        </w:rPr>
      </w:r>
      <w:r/>
    </w:p>
    <w:p>
      <w:pPr>
        <w:pStyle w:val="1031"/>
        <w:ind w:firstLine="480"/>
        <w:jc w:val="left"/>
        <w:spacing w:line="500" w:lineRule="exact"/>
        <w:rPr>
          <w:rFonts w:ascii="Times New Roman" w:hAnsi="Times New Roman" w:eastAsia="方正仿宋_GBK"/>
          <w:sz w:val="24"/>
          <w:szCs w:val="24"/>
          <w:lang w:val="en-US" w:eastAsia="zh-CN"/>
        </w:rPr>
      </w:pPr>
      <w:r>
        <w:rPr>
          <w:rFonts w:hint="eastAsia" w:ascii="Times New Roman" w:hAnsi="Times New Roman" w:eastAsia="方正仿宋_GBK"/>
          <w:sz w:val="24"/>
          <w:szCs w:val="24"/>
          <w:lang w:val="en-US" w:eastAsia="zh-CN"/>
        </w:rPr>
        <w:t xml:space="preserve">企业名称：（加盖CA电子公章）：</w:t>
      </w:r>
      <w:r>
        <w:rPr>
          <w:rFonts w:ascii="Times New Roman" w:hAnsi="Times New Roman" w:eastAsia="方正仿宋_GBK"/>
          <w:sz w:val="24"/>
          <w:szCs w:val="24"/>
          <w:lang w:val="en-US" w:eastAsia="zh-CN"/>
        </w:rPr>
      </w:r>
      <w:r/>
    </w:p>
    <w:p>
      <w:pPr>
        <w:pStyle w:val="1031"/>
        <w:ind w:firstLine="480"/>
        <w:jc w:val="left"/>
        <w:spacing w:line="500" w:lineRule="exact"/>
        <w:rPr>
          <w:rFonts w:ascii="Times New Roman" w:hAnsi="Times New Roman" w:eastAsia="方正仿宋_GBK"/>
          <w:sz w:val="24"/>
          <w:szCs w:val="24"/>
          <w:lang w:val="en-US" w:eastAsia="zh-CN"/>
        </w:rPr>
      </w:pPr>
      <w:r>
        <w:rPr>
          <w:rFonts w:hint="eastAsia" w:ascii="Times New Roman" w:hAnsi="Times New Roman" w:eastAsia="方正仿宋_GBK"/>
          <w:sz w:val="24"/>
          <w:szCs w:val="24"/>
          <w:lang w:val="en-US" w:eastAsia="zh-CN"/>
        </w:rPr>
        <w:t xml:space="preserve">日期：  年  月  日</w:t>
      </w:r>
      <w:r>
        <w:rPr>
          <w:rFonts w:ascii="Times New Roman" w:hAnsi="Times New Roman" w:eastAsia="方正仿宋_GBK"/>
          <w:sz w:val="24"/>
          <w:szCs w:val="24"/>
          <w:lang w:val="en-US" w:eastAsia="zh-CN"/>
        </w:rPr>
      </w:r>
      <w:r/>
    </w:p>
    <w:p>
      <w:pPr>
        <w:pStyle w:val="1031"/>
        <w:ind w:firstLine="480"/>
        <w:spacing w:line="500" w:lineRule="exact"/>
        <w:rPr>
          <w:rFonts w:ascii="Times New Roman" w:hAnsi="Times New Roman" w:eastAsia="方正仿宋_GBK"/>
          <w:sz w:val="24"/>
          <w:szCs w:val="24"/>
          <w:lang w:val="en-US" w:eastAsia="zh-CN"/>
        </w:rPr>
      </w:pPr>
      <w:r>
        <w:rPr>
          <w:rFonts w:ascii="Times New Roman" w:hAnsi="Times New Roman" w:eastAsia="方正仿宋_GBK"/>
          <w:sz w:val="24"/>
          <w:szCs w:val="24"/>
          <w:lang w:val="en-US" w:eastAsia="zh-CN"/>
        </w:rPr>
      </w:r>
      <w:r/>
    </w:p>
    <w:p>
      <w:pPr>
        <w:pStyle w:val="1031"/>
        <w:ind w:firstLine="360"/>
        <w:spacing w:line="560" w:lineRule="exact"/>
        <w:rPr>
          <w:rFonts w:ascii="宋体" w:hAnsi="宋体"/>
          <w:sz w:val="18"/>
          <w:szCs w:val="18"/>
          <w:lang w:val="en-US" w:eastAsia="zh-CN"/>
        </w:rPr>
      </w:pPr>
      <w:r>
        <w:rPr>
          <w:rFonts w:hint="eastAsia" w:ascii="宋体" w:hAnsi="宋体"/>
          <w:sz w:val="18"/>
          <w:szCs w:val="18"/>
          <w:vertAlign w:val="superscript"/>
          <w:lang w:val="en-US" w:eastAsia="zh-CN"/>
        </w:rPr>
        <w:t xml:space="preserve">1</w:t>
      </w:r>
      <w:r>
        <w:rPr>
          <w:rFonts w:hint="eastAsia" w:ascii="宋体" w:hAnsi="宋体"/>
          <w:sz w:val="18"/>
          <w:szCs w:val="18"/>
          <w:lang w:val="en-US" w:eastAsia="zh-CN"/>
        </w:rPr>
        <w:t xml:space="preserve">从业人员、营业收入、资产总额填报上一年数据，无上一年数据的新成立企业可不填报。</w:t>
      </w:r>
      <w:r>
        <w:rPr>
          <w:rFonts w:ascii="宋体" w:hAnsi="宋体"/>
          <w:sz w:val="18"/>
          <w:szCs w:val="18"/>
          <w:lang w:val="en-US" w:eastAsia="zh-CN"/>
        </w:rPr>
      </w:r>
      <w:r/>
    </w:p>
    <w:p>
      <w:pPr>
        <w:pStyle w:val="1031"/>
        <w:ind w:firstLine="360"/>
        <w:spacing w:line="560" w:lineRule="exact"/>
        <w:rPr>
          <w:rFonts w:ascii="宋体" w:hAnsi="宋体"/>
          <w:sz w:val="18"/>
          <w:szCs w:val="18"/>
          <w:lang w:val="en-US" w:eastAsia="zh-CN"/>
        </w:rPr>
      </w:pPr>
      <w:r>
        <w:rPr>
          <w:rFonts w:ascii="宋体" w:hAnsi="宋体"/>
          <w:sz w:val="18"/>
          <w:szCs w:val="18"/>
          <w:lang w:val="en-US" w:eastAsia="zh-CN"/>
        </w:rPr>
      </w:r>
      <w:r/>
    </w:p>
    <w:p>
      <w:pPr>
        <w:pStyle w:val="1031"/>
        <w:jc w:val="center"/>
        <w:spacing w:before="151" w:after="151" w:line="600" w:lineRule="exact"/>
        <w:rPr>
          <w:rFonts w:ascii="宋体"/>
          <w:b/>
          <w:bCs/>
          <w:sz w:val="32"/>
          <w:szCs w:val="32"/>
          <w:lang w:val="en-US" w:eastAsia="zh-CN"/>
        </w:rPr>
      </w:pPr>
      <w:r>
        <w:rPr>
          <w:rFonts w:ascii="宋体"/>
          <w:b/>
          <w:bCs/>
          <w:sz w:val="32"/>
          <w:szCs w:val="32"/>
          <w:lang w:val="en-US" w:eastAsia="zh-CN"/>
        </w:rPr>
      </w:r>
      <w:r/>
    </w:p>
    <w:p>
      <w:pPr>
        <w:pStyle w:val="1031"/>
        <w:rPr>
          <w:rFonts w:hint="eastAsia"/>
          <w:sz w:val="21"/>
          <w:szCs w:val="22"/>
          <w:lang w:val="en-US" w:eastAsia="zh-CN"/>
        </w:rPr>
      </w:pPr>
      <w:r/>
      <w:bookmarkStart w:id="288" w:name="_GoBack"/>
      <w:r/>
      <w:bookmarkEnd w:id="288"/>
      <w:r>
        <w:rPr>
          <w:rFonts w:hint="eastAsia"/>
          <w:sz w:val="21"/>
          <w:szCs w:val="22"/>
          <w:lang w:val="en-US" w:eastAsia="zh-CN"/>
        </w:rPr>
      </w:r>
      <w:r/>
    </w:p>
    <w:p>
      <w:pPr>
        <w:pStyle w:val="879"/>
        <w:spacing w:line="460" w:lineRule="exact"/>
        <w:rPr>
          <w:rFonts w:hint="eastAsia" w:eastAsia="黑体"/>
          <w:iCs/>
          <w:sz w:val="32"/>
          <w:szCs w:val="32"/>
        </w:rPr>
      </w:pPr>
      <w:r>
        <w:rPr>
          <w:rFonts w:hint="eastAsia" w:eastAsia="黑体"/>
          <w:iCs/>
          <w:sz w:val="32"/>
          <w:szCs w:val="32"/>
        </w:rPr>
        <w:t xml:space="preserve">残疾人福利性单位声明函</w:t>
      </w:r>
      <w:r>
        <w:rPr>
          <w:rFonts w:hint="eastAsia" w:eastAsia="黑体"/>
          <w:iCs/>
          <w:sz w:val="32"/>
          <w:szCs w:val="32"/>
        </w:rPr>
      </w:r>
      <w:r/>
    </w:p>
    <w:p>
      <w:pPr>
        <w:pStyle w:val="1032"/>
        <w:jc w:val="center"/>
        <w:spacing w:before="151" w:after="151" w:line="600" w:lineRule="exact"/>
        <w:rPr>
          <w:rFonts w:ascii="宋体"/>
          <w:b/>
          <w:bCs/>
          <w:sz w:val="32"/>
          <w:szCs w:val="32"/>
          <w:lang w:val="en-US" w:eastAsia="zh-CN"/>
        </w:rPr>
      </w:pPr>
      <w:r>
        <w:rPr>
          <w:rFonts w:hint="eastAsia" w:ascii="宋体"/>
          <w:b/>
          <w:bCs/>
          <w:sz w:val="32"/>
          <w:szCs w:val="32"/>
          <w:lang w:val="en-US" w:eastAsia="zh-CN"/>
        </w:rPr>
        <w:t xml:space="preserve">残疾人福利性单位声明函</w:t>
      </w:r>
      <w:r>
        <w:rPr>
          <w:rFonts w:ascii="宋体"/>
          <w:b/>
          <w:bCs/>
          <w:sz w:val="32"/>
          <w:szCs w:val="32"/>
          <w:lang w:val="en-US" w:eastAsia="zh-CN"/>
        </w:rPr>
      </w:r>
      <w:r/>
    </w:p>
    <w:p>
      <w:pPr>
        <w:pStyle w:val="1033"/>
        <w:spacing w:line="588" w:lineRule="exact"/>
        <w:rPr>
          <w:rFonts w:hint="eastAsia" w:ascii="仿宋_GB2312" w:eastAsia="仿宋_GB2312"/>
          <w:b/>
          <w:spacing w:val="6"/>
          <w:sz w:val="30"/>
          <w:szCs w:val="30"/>
          <w:lang w:val="en-US" w:eastAsia="zh-CN"/>
        </w:rPr>
      </w:pPr>
      <w:r>
        <w:rPr>
          <w:rFonts w:hint="eastAsia" w:ascii="仿宋_GB2312" w:eastAsia="仿宋_GB2312"/>
          <w:b/>
          <w:spacing w:val="6"/>
          <w:sz w:val="30"/>
          <w:szCs w:val="30"/>
          <w:lang w:val="en-US" w:eastAsia="zh-CN"/>
        </w:rPr>
      </w:r>
      <w:r/>
    </w:p>
    <w:p>
      <w:pPr>
        <w:pStyle w:val="1032"/>
        <w:ind w:firstLine="480"/>
        <w:spacing w:line="500" w:lineRule="exact"/>
        <w:rPr>
          <w:rFonts w:hint="eastAsia" w:ascii="方正仿宋_GBK" w:eastAsia="方正仿宋_GBK"/>
          <w:sz w:val="24"/>
          <w:szCs w:val="22"/>
          <w:lang w:val="en-US" w:eastAsia="zh-CN"/>
        </w:rPr>
      </w:pPr>
      <w:r>
        <w:rPr>
          <w:rFonts w:hint="eastAsia" w:ascii="方正仿宋_GBK" w:eastAsia="方正仿宋_GBK"/>
          <w:sz w:val="24"/>
          <w:szCs w:val="22"/>
          <w:lang w:val="en-US" w:eastAsia="zh-CN"/>
        </w:rPr>
        <w:t xml:space="preserve">本单位郑重声明，根据《财政部 民政部 中国残疾人联合会关于促进残疾人就业政府采购政策的通知》（财库〔</w:t>
      </w:r>
      <w:r>
        <w:rPr>
          <w:rFonts w:ascii="Times New Roman" w:hAnsi="Times New Roman" w:eastAsia="方正仿宋_GBK"/>
          <w:sz w:val="24"/>
          <w:szCs w:val="22"/>
          <w:lang w:val="en-US" w:eastAsia="zh-CN"/>
        </w:rPr>
        <w:t xml:space="preserve">2017</w:t>
      </w:r>
      <w:r>
        <w:rPr>
          <w:rFonts w:hint="eastAsia" w:ascii="方正仿宋_GBK" w:eastAsia="方正仿宋_GBK"/>
          <w:sz w:val="24"/>
          <w:szCs w:val="22"/>
          <w:lang w:val="en-US" w:eastAsia="zh-CN"/>
        </w:rPr>
        <w:t xml:space="preserve">〕</w:t>
      </w:r>
      <w:r>
        <w:rPr>
          <w:rFonts w:ascii="Times New Roman" w:hAnsi="Times New Roman" w:eastAsia="方正仿宋_GBK"/>
          <w:sz w:val="24"/>
          <w:szCs w:val="22"/>
          <w:lang w:val="en-US" w:eastAsia="zh-CN"/>
        </w:rPr>
        <w:t xml:space="preserve">141</w:t>
      </w:r>
      <w:r>
        <w:rPr>
          <w:rFonts w:hint="eastAsia" w:ascii="方正仿宋_GBK" w:eastAsia="方正仿宋_GBK"/>
          <w:sz w:val="24"/>
          <w:szCs w:val="22"/>
          <w:lang w:val="en-US" w:eastAsia="zh-CN"/>
        </w:rPr>
        <w:t xml:space="preserve">号）的规定，本单位为符合条件的残疾人福利性单位，且本单位参加</w:t>
      </w:r>
      <w:r>
        <w:rPr>
          <w:rFonts w:hint="eastAsia" w:ascii="方正仿宋_GBK" w:eastAsia="方正仿宋_GBK"/>
          <w:sz w:val="24"/>
          <w:szCs w:val="22"/>
          <w:u w:val="single"/>
          <w:lang w:val="en-US" w:eastAsia="zh-CN"/>
        </w:rPr>
        <w:t xml:space="preserve">          </w:t>
      </w:r>
      <w:r>
        <w:rPr>
          <w:rFonts w:hint="eastAsia" w:ascii="方正仿宋_GBK" w:eastAsia="方正仿宋_GBK"/>
          <w:sz w:val="24"/>
          <w:szCs w:val="22"/>
          <w:lang w:val="en-US" w:eastAsia="zh-CN"/>
        </w:rPr>
        <w:t xml:space="preserve">的</w:t>
      </w:r>
      <w:r>
        <w:rPr>
          <w:rFonts w:hint="eastAsia" w:ascii="方正仿宋_GBK" w:eastAsia="方正仿宋_GBK"/>
          <w:sz w:val="24"/>
          <w:szCs w:val="22"/>
          <w:u w:val="single"/>
          <w:lang w:val="en-US" w:eastAsia="zh-CN"/>
        </w:rPr>
        <w:t xml:space="preserve">                  </w:t>
      </w:r>
      <w:r>
        <w:rPr>
          <w:rFonts w:hint="eastAsia" w:ascii="方正仿宋_GBK" w:eastAsia="方正仿宋_GBK"/>
          <w:sz w:val="24"/>
          <w:szCs w:val="22"/>
          <w:lang w:val="en-US" w:eastAsia="zh-CN"/>
        </w:rPr>
        <w:t xml:space="preserve">项目采购活动提供本单位制造的货物（由本单位承担工程/提供服务），或者提供其他残疾人福利性单位制造的货物（不包括使用非残疾人福利性单位注册商标的货物）。</w:t>
      </w:r>
      <w:r>
        <w:rPr>
          <w:rFonts w:hint="eastAsia" w:ascii="方正仿宋_GBK" w:eastAsia="方正仿宋_GBK"/>
          <w:sz w:val="24"/>
          <w:szCs w:val="22"/>
          <w:lang w:val="en-US" w:eastAsia="zh-CN"/>
        </w:rPr>
      </w:r>
      <w:r/>
    </w:p>
    <w:p>
      <w:pPr>
        <w:pStyle w:val="1032"/>
        <w:ind w:firstLine="480"/>
        <w:spacing w:line="500" w:lineRule="exact"/>
        <w:rPr>
          <w:rFonts w:hint="eastAsia" w:ascii="方正仿宋_GBK" w:eastAsia="方正仿宋_GBK"/>
          <w:sz w:val="24"/>
          <w:szCs w:val="22"/>
          <w:lang w:val="en-US" w:eastAsia="zh-CN"/>
        </w:rPr>
      </w:pPr>
      <w:r>
        <w:rPr>
          <w:rFonts w:hint="eastAsia" w:ascii="方正仿宋_GBK" w:eastAsia="方正仿宋_GBK"/>
          <w:sz w:val="24"/>
          <w:szCs w:val="22"/>
          <w:lang w:val="en-US" w:eastAsia="zh-CN"/>
        </w:rPr>
        <w:t xml:space="preserve">本单位对上述声明的真实性负责。如有虚假，将依法承担相应责任。</w:t>
      </w:r>
      <w:r>
        <w:rPr>
          <w:rFonts w:hint="eastAsia" w:ascii="方正仿宋_GBK" w:eastAsia="方正仿宋_GBK"/>
          <w:sz w:val="24"/>
          <w:szCs w:val="22"/>
          <w:lang w:val="en-US" w:eastAsia="zh-CN"/>
        </w:rPr>
      </w:r>
      <w:r/>
    </w:p>
    <w:p>
      <w:pPr>
        <w:pStyle w:val="1034"/>
        <w:ind w:firstLine="3810"/>
        <w:spacing w:line="500" w:lineRule="exact"/>
        <w:rPr>
          <w:rFonts w:hint="eastAsia" w:ascii="仿宋_GB2312" w:hAnsi="Calibri" w:eastAsia="仿宋_GB2312"/>
          <w:spacing w:val="6"/>
          <w:sz w:val="24"/>
          <w:szCs w:val="24"/>
          <w:lang w:val="en-US" w:eastAsia="zh-CN"/>
        </w:rPr>
      </w:pPr>
      <w:r>
        <w:rPr>
          <w:rFonts w:hint="eastAsia" w:ascii="仿宋_GB2312" w:hAnsi="Calibri" w:eastAsia="仿宋_GB2312"/>
          <w:spacing w:val="6"/>
          <w:sz w:val="24"/>
          <w:szCs w:val="24"/>
          <w:lang w:val="en-US" w:eastAsia="zh-CN"/>
        </w:rPr>
      </w:r>
      <w:r/>
    </w:p>
    <w:p>
      <w:pPr>
        <w:pStyle w:val="1034"/>
        <w:ind w:firstLine="3628"/>
        <w:jc w:val="left"/>
        <w:spacing w:line="500" w:lineRule="exact"/>
        <w:rPr>
          <w:rFonts w:hint="eastAsia" w:ascii="方正仿宋_GBK" w:eastAsia="方正仿宋_GBK"/>
          <w:sz w:val="24"/>
          <w:lang w:val="en-US" w:eastAsia="zh-CN"/>
        </w:rPr>
      </w:pPr>
      <w:r>
        <w:rPr>
          <w:rFonts w:hint="eastAsia" w:ascii="方正仿宋_GBK" w:eastAsia="方正仿宋_GBK"/>
          <w:sz w:val="24"/>
          <w:lang w:val="en-US" w:eastAsia="zh-CN"/>
        </w:rPr>
      </w:r>
      <w:r/>
    </w:p>
    <w:p>
      <w:pPr>
        <w:pStyle w:val="1034"/>
        <w:ind w:firstLine="480"/>
        <w:jc w:val="left"/>
        <w:spacing w:line="500" w:lineRule="exact"/>
        <w:rPr>
          <w:rFonts w:hint="eastAsia" w:ascii="方正仿宋_GBK" w:eastAsia="方正仿宋_GBK"/>
          <w:sz w:val="24"/>
          <w:lang w:val="en-US" w:eastAsia="zh-CN"/>
        </w:rPr>
      </w:pPr>
      <w:r>
        <w:rPr>
          <w:rFonts w:hint="eastAsia" w:ascii="方正仿宋_GBK" w:eastAsia="方正仿宋_GBK"/>
          <w:sz w:val="24"/>
          <w:lang w:val="en-US" w:eastAsia="zh-CN"/>
        </w:rPr>
        <w:t xml:space="preserve">单位名称：</w:t>
      </w:r>
      <w:r>
        <w:rPr>
          <w:rFonts w:hint="eastAsia" w:ascii="方正仿宋_GBK" w:eastAsia="方正仿宋_GBK"/>
          <w:sz w:val="24"/>
          <w:u w:val="single"/>
          <w:lang w:val="en-US" w:eastAsia="zh-CN"/>
        </w:rPr>
        <w:t xml:space="preserve">              </w:t>
      </w:r>
      <w:r>
        <w:rPr>
          <w:rFonts w:hint="eastAsia" w:ascii="方正仿宋_GBK" w:eastAsia="方正仿宋_GBK"/>
          <w:sz w:val="24"/>
          <w:lang w:val="en-US" w:eastAsia="zh-CN"/>
        </w:rPr>
        <w:t xml:space="preserve">（电子签章）</w:t>
      </w:r>
      <w:r>
        <w:rPr>
          <w:rFonts w:hint="eastAsia" w:ascii="方正仿宋_GBK" w:eastAsia="方正仿宋_GBK"/>
          <w:sz w:val="24"/>
          <w:lang w:val="en-US" w:eastAsia="zh-CN"/>
        </w:rPr>
      </w:r>
      <w:r/>
    </w:p>
    <w:p>
      <w:pPr>
        <w:pStyle w:val="1031"/>
        <w:ind w:firstLine="480"/>
        <w:jc w:val="left"/>
        <w:spacing w:line="500" w:lineRule="exact"/>
        <w:rPr>
          <w:rFonts w:hint="eastAsia" w:ascii="方正仿宋_GBK" w:hAnsi="Times New Roman" w:eastAsia="方正仿宋_GBK"/>
          <w:sz w:val="24"/>
          <w:lang w:val="en-US" w:eastAsia="zh-CN"/>
        </w:rPr>
      </w:pPr>
      <w:r>
        <w:rPr>
          <w:rFonts w:hint="eastAsia" w:ascii="方正仿宋_GBK" w:hAnsi="Times New Roman" w:eastAsia="方正仿宋_GBK"/>
          <w:sz w:val="24"/>
          <w:lang w:val="en-US" w:eastAsia="zh-CN"/>
        </w:rPr>
        <w:t xml:space="preserve">日期：  年  月  日</w:t>
      </w:r>
      <w:r>
        <w:rPr>
          <w:rFonts w:hint="eastAsia" w:ascii="方正仿宋_GBK" w:hAnsi="Times New Roman" w:eastAsia="方正仿宋_GBK"/>
          <w:sz w:val="24"/>
          <w:lang w:val="en-US" w:eastAsia="zh-CN"/>
        </w:rPr>
      </w:r>
      <w:r/>
    </w:p>
    <w:p>
      <w:pPr>
        <w:pStyle w:val="1033"/>
        <w:ind w:right="1560" w:firstLine="480"/>
        <w:jc w:val="center"/>
        <w:spacing w:line="588" w:lineRule="exact"/>
        <w:tabs>
          <w:tab w:val="left" w:pos="4860" w:leader="none"/>
        </w:tabs>
        <w:rPr>
          <w:rFonts w:hint="eastAsia" w:ascii="Arial" w:hAnsi="Arial" w:cs="Arial"/>
          <w:sz w:val="24"/>
          <w:szCs w:val="24"/>
          <w:lang w:val="en-US" w:eastAsia="zh-CN"/>
        </w:rPr>
      </w:pPr>
      <w:r>
        <w:rPr>
          <w:rFonts w:hint="eastAsia" w:ascii="Arial" w:hAnsi="Arial" w:cs="Arial"/>
          <w:sz w:val="24"/>
          <w:szCs w:val="24"/>
          <w:lang w:val="en-US" w:eastAsia="zh-CN"/>
        </w:rPr>
      </w:r>
      <w:r/>
    </w:p>
    <w:p>
      <w:pPr>
        <w:pStyle w:val="1035"/>
        <w:ind w:left="357" w:firstLine="0"/>
        <w:spacing w:line="500" w:lineRule="exact"/>
        <w:rPr>
          <w:rFonts w:ascii="Arial" w:hAnsi="Arial" w:cs="Arial"/>
          <w:sz w:val="24"/>
          <w:szCs w:val="24"/>
          <w:lang w:val="en-US" w:eastAsia="zh-CN"/>
        </w:rPr>
      </w:pPr>
      <w:r>
        <w:rPr>
          <w:rFonts w:ascii="Arial" w:hAnsi="Arial" w:cs="Arial"/>
          <w:sz w:val="24"/>
          <w:szCs w:val="24"/>
          <w:lang w:val="en-US" w:eastAsia="zh-CN"/>
        </w:rPr>
      </w:r>
      <w:r/>
    </w:p>
    <w:p>
      <w:pPr>
        <w:pStyle w:val="1032"/>
        <w:ind w:firstLine="445"/>
        <w:spacing w:before="151" w:after="151" w:line="240" w:lineRule="atLeast"/>
        <w:rPr>
          <w:rFonts w:ascii="宋体" w:hAnsi="宋体"/>
          <w:sz w:val="24"/>
          <w:szCs w:val="22"/>
          <w:lang w:val="en-US" w:eastAsia="zh-CN"/>
        </w:rPr>
      </w:pPr>
      <w:r>
        <w:rPr>
          <w:rFonts w:hint="eastAsia" w:ascii="宋体" w:hAnsi="宋体"/>
          <w:sz w:val="24"/>
          <w:szCs w:val="22"/>
          <w:lang w:val="en-US" w:eastAsia="zh-CN"/>
        </w:rPr>
        <w:t xml:space="preserve">注：非残疾人福利性单位不需提供此函。</w:t>
      </w:r>
      <w:r>
        <w:rPr>
          <w:rFonts w:ascii="宋体" w:hAnsi="宋体"/>
          <w:sz w:val="24"/>
          <w:szCs w:val="22"/>
          <w:lang w:val="en-US" w:eastAsia="zh-CN"/>
        </w:rPr>
      </w:r>
      <w:r/>
    </w:p>
    <w:p>
      <w:pPr>
        <w:pStyle w:val="879"/>
        <w:ind w:firstLine="624"/>
        <w:spacing w:line="360" w:lineRule="auto"/>
        <w:rPr>
          <w:rFonts w:eastAsia="仿宋_GB2312"/>
          <w:spacing w:val="6"/>
          <w:sz w:val="30"/>
          <w:szCs w:val="30"/>
        </w:rPr>
      </w:pPr>
      <w:r>
        <w:rPr>
          <w:rFonts w:eastAsia="仿宋_GB2312"/>
          <w:spacing w:val="6"/>
          <w:sz w:val="30"/>
          <w:szCs w:val="30"/>
        </w:rPr>
      </w:r>
      <w:r/>
    </w:p>
    <w:p>
      <w:pPr>
        <w:pStyle w:val="1011"/>
        <w:spacing w:line="360" w:lineRule="auto"/>
        <w:rPr>
          <w:rFonts w:ascii="Times New Roman" w:hAnsi="Times New Roman"/>
        </w:rPr>
      </w:pPr>
      <w:r>
        <w:rPr>
          <w:rFonts w:ascii="Times New Roman" w:hAnsi="Times New Roman"/>
        </w:rPr>
      </w:r>
      <w:r/>
    </w:p>
    <w:p>
      <w:pPr>
        <w:pStyle w:val="879"/>
        <w:ind w:right="180" w:firstLine="360"/>
        <w:jc w:val="right"/>
        <w:spacing w:line="360" w:lineRule="auto"/>
        <w:rPr>
          <w:rFonts w:hint="eastAsia"/>
          <w:sz w:val="24"/>
          <w:szCs w:val="24"/>
        </w:rPr>
      </w:pPr>
      <w:r>
        <w:rPr>
          <w:rFonts w:hint="eastAsia"/>
          <w:sz w:val="24"/>
          <w:szCs w:val="24"/>
        </w:rPr>
        <w:t xml:space="preserve">企业名称：（加盖CA电子公章）</w:t>
      </w:r>
      <w:r>
        <w:rPr>
          <w:rFonts w:hint="eastAsia"/>
          <w:sz w:val="24"/>
          <w:szCs w:val="24"/>
        </w:rPr>
      </w:r>
      <w:r/>
    </w:p>
    <w:p>
      <w:pPr>
        <w:pStyle w:val="879"/>
        <w:ind w:firstLine="5760"/>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rPr>
          <w:rFonts w:hint="eastAsia"/>
          <w:sz w:val="24"/>
          <w:szCs w:val="24"/>
        </w:rPr>
      </w:r>
      <w:r/>
    </w:p>
    <w:p>
      <w:pPr>
        <w:pStyle w:val="879"/>
        <w:spacing w:line="560" w:lineRule="exact"/>
        <w:rPr>
          <w:rFonts w:hint="eastAsia" w:eastAsia="黑体"/>
          <w:b/>
          <w:sz w:val="32"/>
          <w:szCs w:val="32"/>
        </w:rPr>
      </w:pPr>
      <w:r>
        <w:rPr>
          <w:rFonts w:eastAsia="黑体"/>
          <w:b/>
          <w:sz w:val="32"/>
          <w:szCs w:val="32"/>
        </w:rPr>
        <w:br w:type="page" w:clear="all"/>
      </w:r>
      <w:r>
        <w:rPr>
          <w:rFonts w:hint="eastAsia" w:eastAsia="黑体"/>
          <w:b/>
          <w:sz w:val="32"/>
          <w:szCs w:val="32"/>
        </w:rPr>
        <w:t xml:space="preserve">八、技术要求响应及偏离表</w:t>
      </w:r>
      <w:r>
        <w:rPr>
          <w:rFonts w:hint="eastAsia"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79"/>
              <w:jc w:val="center"/>
              <w:rPr>
                <w:rFonts w:hint="eastAsia"/>
                <w:sz w:val="24"/>
                <w:szCs w:val="24"/>
              </w:rPr>
            </w:pPr>
            <w:r>
              <w:rPr>
                <w:rFonts w:hint="eastAsia"/>
                <w:sz w:val="24"/>
                <w:szCs w:val="24"/>
              </w:rPr>
              <w:t xml:space="preserve">序号</w:t>
            </w:r>
            <w:r>
              <w:rPr>
                <w:rFonts w:hint="eastAsia"/>
                <w:sz w:val="24"/>
                <w:szCs w:val="24"/>
              </w:rPr>
            </w:r>
            <w:r/>
          </w:p>
        </w:tc>
        <w:tc>
          <w:tcPr>
            <w:tcW w:w="3291" w:type="dxa"/>
            <w:vAlign w:val="center"/>
            <w:textDirection w:val="lrTb"/>
            <w:noWrap w:val="false"/>
          </w:tcPr>
          <w:p>
            <w:pPr>
              <w:pStyle w:val="942"/>
              <w:jc w:val="center"/>
              <w:spacing w:before="0" w:beforeAutospacing="0" w:after="0" w:afterAutospacing="0"/>
              <w:rPr>
                <w:rFonts w:hint="eastAsia" w:ascii="Times New Roman" w:hAnsi="Times New Roman"/>
              </w:rPr>
            </w:pPr>
            <w:r>
              <w:rPr>
                <w:rFonts w:ascii="Times New Roman" w:hAnsi="Times New Roman"/>
              </w:rPr>
              <w:t xml:space="preserve">技术要求和商务要求中的实质性要求（</w:t>
            </w:r>
            <w:r>
              <w:rPr>
                <w:rFonts w:ascii="Times New Roman" w:hAnsi="Times New Roman"/>
                <w:i/>
                <w:iCs/>
                <w:u w:val="single"/>
              </w:rPr>
              <w:t xml:space="preserve">加斜体下划线内容或</w:t>
            </w:r>
            <w:r>
              <w:rPr>
                <w:rFonts w:ascii="Times New Roman" w:hAnsi="Times New Roman"/>
              </w:rPr>
              <w:t xml:space="preserve">打“★”内容）</w:t>
            </w:r>
            <w:r>
              <w:rPr>
                <w:rFonts w:hint="eastAsia" w:ascii="Times New Roman" w:hAnsi="Times New Roman"/>
              </w:rPr>
            </w:r>
            <w:r/>
          </w:p>
        </w:tc>
        <w:tc>
          <w:tcPr>
            <w:tcW w:w="2852" w:type="dxa"/>
            <w:vAlign w:val="center"/>
            <w:textDirection w:val="lrTb"/>
            <w:noWrap w:val="false"/>
          </w:tcPr>
          <w:p>
            <w:pPr>
              <w:pStyle w:val="942"/>
              <w:jc w:val="center"/>
              <w:spacing w:before="0" w:beforeAutospacing="0" w:after="0" w:afterAutospacing="0"/>
              <w:rPr>
                <w:rFonts w:hint="eastAsia"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rPr>
                <w:rFonts w:hint="eastAsia" w:ascii="Times New Roman" w:hAnsi="Times New Roman"/>
              </w:rPr>
            </w:r>
            <w:r/>
          </w:p>
        </w:tc>
        <w:tc>
          <w:tcPr>
            <w:tcW w:w="1308" w:type="dxa"/>
            <w:vAlign w:val="center"/>
            <w:textDirection w:val="lrTb"/>
            <w:noWrap w:val="false"/>
          </w:tcPr>
          <w:p>
            <w:pPr>
              <w:pStyle w:val="942"/>
              <w:jc w:val="center"/>
              <w:spacing w:before="0" w:beforeAutospacing="0" w:after="0" w:afterAutospacing="0"/>
              <w:rPr>
                <w:rFonts w:hint="eastAsia" w:ascii="Times New Roman" w:hAnsi="Times New Roman"/>
              </w:rPr>
            </w:pPr>
            <w:r>
              <w:rPr>
                <w:rFonts w:hint="eastAsia" w:ascii="Times New Roman" w:hAnsi="Times New Roman"/>
              </w:rPr>
              <w:t xml:space="preserve">偏离（填报“正偏离、符合或负偏离”）</w:t>
            </w:r>
            <w:r>
              <w:rPr>
                <w:rFonts w:hint="eastAsia" w:ascii="Times New Roman" w:hAnsi="Times New Roman"/>
              </w:rPr>
            </w:r>
            <w:r/>
          </w:p>
        </w:tc>
        <w:tc>
          <w:tcPr>
            <w:tcW w:w="1173" w:type="dxa"/>
            <w:vAlign w:val="center"/>
            <w:textDirection w:val="lrTb"/>
            <w:noWrap w:val="false"/>
          </w:tcPr>
          <w:p>
            <w:pPr>
              <w:pStyle w:val="879"/>
              <w:jc w:val="center"/>
              <w:rPr>
                <w:rFonts w:hint="eastAsia"/>
                <w:sz w:val="24"/>
                <w:szCs w:val="24"/>
              </w:rPr>
            </w:pPr>
            <w:r>
              <w:rPr>
                <w:rFonts w:hint="eastAsia"/>
                <w:sz w:val="24"/>
                <w:szCs w:val="24"/>
              </w:rPr>
              <w:t xml:space="preserve">证明</w:t>
            </w:r>
            <w:r>
              <w:rPr>
                <w:rFonts w:hint="eastAsia"/>
                <w:sz w:val="24"/>
                <w:szCs w:val="24"/>
              </w:rPr>
            </w:r>
            <w:r/>
          </w:p>
          <w:p>
            <w:pPr>
              <w:pStyle w:val="879"/>
              <w:jc w:val="center"/>
              <w:rPr>
                <w:rFonts w:hint="eastAsia"/>
                <w:sz w:val="24"/>
                <w:szCs w:val="24"/>
              </w:rPr>
            </w:pPr>
            <w:r>
              <w:rPr>
                <w:rFonts w:hint="eastAsia"/>
                <w:sz w:val="24"/>
                <w:szCs w:val="24"/>
              </w:rPr>
              <w:t xml:space="preserve">材料</w:t>
            </w:r>
            <w:r>
              <w:rPr>
                <w:rFonts w:hint="eastAsia"/>
                <w:sz w:val="24"/>
                <w:szCs w:val="24"/>
              </w:rPr>
            </w:r>
            <w:r/>
          </w:p>
        </w:tc>
      </w:tr>
      <w:tr>
        <w:trPr>
          <w:cantSplit/>
          <w:trHeight w:val="640"/>
        </w:trPr>
        <w:tc>
          <w:tcPr>
            <w:tcW w:w="545" w:type="dxa"/>
            <w:vAlign w:val="top"/>
            <w:textDirection w:val="lrTb"/>
            <w:noWrap w:val="false"/>
          </w:tcPr>
          <w:p>
            <w:pPr>
              <w:pStyle w:val="879"/>
              <w:jc w:val="center"/>
              <w:rPr>
                <w:rFonts w:hint="eastAsia"/>
                <w:sz w:val="24"/>
                <w:szCs w:val="24"/>
              </w:rPr>
            </w:pPr>
            <w:r>
              <w:rPr>
                <w:rFonts w:hint="eastAsia"/>
                <w:sz w:val="24"/>
                <w:szCs w:val="24"/>
              </w:rPr>
            </w:r>
            <w:r/>
          </w:p>
        </w:tc>
        <w:tc>
          <w:tcPr>
            <w:tcW w:w="3291" w:type="dxa"/>
            <w:vAlign w:val="top"/>
            <w:textDirection w:val="lrTb"/>
            <w:noWrap w:val="false"/>
          </w:tcPr>
          <w:p>
            <w:pPr>
              <w:pStyle w:val="879"/>
              <w:jc w:val="center"/>
              <w:rPr>
                <w:rFonts w:hint="eastAsia"/>
                <w:sz w:val="24"/>
                <w:szCs w:val="24"/>
              </w:rPr>
            </w:pPr>
            <w:r>
              <w:rPr>
                <w:rFonts w:hint="eastAsia"/>
                <w:sz w:val="24"/>
                <w:szCs w:val="24"/>
              </w:rPr>
            </w:r>
            <w:r/>
          </w:p>
        </w:tc>
        <w:tc>
          <w:tcPr>
            <w:tcW w:w="2852" w:type="dxa"/>
            <w:vAlign w:val="top"/>
            <w:textDirection w:val="lrTb"/>
            <w:noWrap w:val="false"/>
          </w:tcPr>
          <w:p>
            <w:pPr>
              <w:pStyle w:val="879"/>
              <w:jc w:val="center"/>
              <w:rPr>
                <w:rFonts w:hint="eastAsia"/>
                <w:sz w:val="24"/>
                <w:szCs w:val="24"/>
              </w:rPr>
            </w:pPr>
            <w:r>
              <w:rPr>
                <w:rFonts w:hint="eastAsia"/>
                <w:sz w:val="24"/>
                <w:szCs w:val="24"/>
              </w:rPr>
            </w:r>
            <w:r/>
          </w:p>
        </w:tc>
        <w:tc>
          <w:tcPr>
            <w:tcW w:w="1308" w:type="dxa"/>
            <w:vAlign w:val="top"/>
            <w:textDirection w:val="lrTb"/>
            <w:noWrap w:val="false"/>
          </w:tcPr>
          <w:p>
            <w:pPr>
              <w:pStyle w:val="879"/>
              <w:jc w:val="center"/>
              <w:rPr>
                <w:rFonts w:hint="eastAsia"/>
                <w:sz w:val="24"/>
                <w:szCs w:val="24"/>
              </w:rPr>
            </w:pPr>
            <w:r>
              <w:rPr>
                <w:rFonts w:hint="eastAsia"/>
                <w:sz w:val="24"/>
                <w:szCs w:val="24"/>
              </w:rPr>
            </w:r>
            <w:r/>
          </w:p>
        </w:tc>
        <w:tc>
          <w:tcPr>
            <w:tcW w:w="1173" w:type="dxa"/>
            <w:vAlign w:val="top"/>
            <w:textDirection w:val="lrTb"/>
            <w:noWrap w:val="false"/>
          </w:tcPr>
          <w:p>
            <w:pPr>
              <w:pStyle w:val="879"/>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79"/>
              <w:jc w:val="center"/>
              <w:rPr>
                <w:rFonts w:hint="eastAsia"/>
                <w:sz w:val="24"/>
                <w:szCs w:val="24"/>
              </w:rPr>
            </w:pPr>
            <w:r>
              <w:rPr>
                <w:rFonts w:hint="eastAsia"/>
                <w:sz w:val="24"/>
                <w:szCs w:val="24"/>
              </w:rPr>
            </w:r>
            <w:r/>
          </w:p>
        </w:tc>
        <w:tc>
          <w:tcPr>
            <w:tcW w:w="3291" w:type="dxa"/>
            <w:vAlign w:val="top"/>
            <w:textDirection w:val="lrTb"/>
            <w:noWrap w:val="false"/>
          </w:tcPr>
          <w:p>
            <w:pPr>
              <w:pStyle w:val="879"/>
              <w:jc w:val="center"/>
              <w:rPr>
                <w:rFonts w:hint="eastAsia"/>
                <w:sz w:val="24"/>
                <w:szCs w:val="24"/>
              </w:rPr>
            </w:pPr>
            <w:r>
              <w:rPr>
                <w:rFonts w:hint="eastAsia"/>
                <w:sz w:val="24"/>
                <w:szCs w:val="24"/>
              </w:rPr>
            </w:r>
            <w:r/>
          </w:p>
        </w:tc>
        <w:tc>
          <w:tcPr>
            <w:tcW w:w="2852" w:type="dxa"/>
            <w:vAlign w:val="top"/>
            <w:textDirection w:val="lrTb"/>
            <w:noWrap w:val="false"/>
          </w:tcPr>
          <w:p>
            <w:pPr>
              <w:pStyle w:val="879"/>
              <w:jc w:val="center"/>
              <w:rPr>
                <w:rFonts w:hint="eastAsia"/>
                <w:sz w:val="24"/>
                <w:szCs w:val="24"/>
              </w:rPr>
            </w:pPr>
            <w:r>
              <w:rPr>
                <w:rFonts w:hint="eastAsia"/>
                <w:sz w:val="24"/>
                <w:szCs w:val="24"/>
              </w:rPr>
            </w:r>
            <w:r/>
          </w:p>
        </w:tc>
        <w:tc>
          <w:tcPr>
            <w:tcW w:w="1308" w:type="dxa"/>
            <w:vAlign w:val="top"/>
            <w:textDirection w:val="lrTb"/>
            <w:noWrap w:val="false"/>
          </w:tcPr>
          <w:p>
            <w:pPr>
              <w:pStyle w:val="879"/>
              <w:jc w:val="center"/>
              <w:rPr>
                <w:rFonts w:hint="eastAsia"/>
                <w:sz w:val="24"/>
                <w:szCs w:val="24"/>
              </w:rPr>
            </w:pPr>
            <w:r>
              <w:rPr>
                <w:rFonts w:hint="eastAsia"/>
                <w:sz w:val="24"/>
                <w:szCs w:val="24"/>
              </w:rPr>
            </w:r>
            <w:r/>
          </w:p>
        </w:tc>
        <w:tc>
          <w:tcPr>
            <w:tcW w:w="1173" w:type="dxa"/>
            <w:vAlign w:val="top"/>
            <w:textDirection w:val="lrTb"/>
            <w:noWrap w:val="false"/>
          </w:tcPr>
          <w:p>
            <w:pPr>
              <w:pStyle w:val="879"/>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79"/>
              <w:jc w:val="center"/>
              <w:rPr>
                <w:rFonts w:hint="eastAsia"/>
                <w:sz w:val="24"/>
                <w:szCs w:val="24"/>
              </w:rPr>
            </w:pPr>
            <w:r>
              <w:rPr>
                <w:rFonts w:hint="eastAsia"/>
                <w:sz w:val="24"/>
                <w:szCs w:val="24"/>
              </w:rPr>
            </w:r>
            <w:r/>
          </w:p>
        </w:tc>
        <w:tc>
          <w:tcPr>
            <w:tcW w:w="3291" w:type="dxa"/>
            <w:vAlign w:val="top"/>
            <w:textDirection w:val="lrTb"/>
            <w:noWrap w:val="false"/>
          </w:tcPr>
          <w:p>
            <w:pPr>
              <w:pStyle w:val="879"/>
              <w:jc w:val="center"/>
              <w:rPr>
                <w:rFonts w:hint="eastAsia"/>
                <w:sz w:val="24"/>
                <w:szCs w:val="24"/>
              </w:rPr>
            </w:pPr>
            <w:r>
              <w:rPr>
                <w:rFonts w:hint="eastAsia"/>
                <w:sz w:val="24"/>
                <w:szCs w:val="24"/>
              </w:rPr>
            </w:r>
            <w:r/>
          </w:p>
        </w:tc>
        <w:tc>
          <w:tcPr>
            <w:tcW w:w="2852" w:type="dxa"/>
            <w:vAlign w:val="top"/>
            <w:textDirection w:val="lrTb"/>
            <w:noWrap w:val="false"/>
          </w:tcPr>
          <w:p>
            <w:pPr>
              <w:pStyle w:val="879"/>
              <w:jc w:val="center"/>
              <w:rPr>
                <w:rFonts w:hint="eastAsia"/>
                <w:sz w:val="24"/>
                <w:szCs w:val="24"/>
              </w:rPr>
            </w:pPr>
            <w:r>
              <w:rPr>
                <w:rFonts w:hint="eastAsia"/>
                <w:sz w:val="24"/>
                <w:szCs w:val="24"/>
              </w:rPr>
            </w:r>
            <w:r/>
          </w:p>
        </w:tc>
        <w:tc>
          <w:tcPr>
            <w:tcW w:w="1308" w:type="dxa"/>
            <w:vAlign w:val="top"/>
            <w:textDirection w:val="lrTb"/>
            <w:noWrap w:val="false"/>
          </w:tcPr>
          <w:p>
            <w:pPr>
              <w:pStyle w:val="879"/>
              <w:jc w:val="center"/>
              <w:rPr>
                <w:rFonts w:hint="eastAsia"/>
                <w:sz w:val="24"/>
                <w:szCs w:val="24"/>
              </w:rPr>
            </w:pPr>
            <w:r>
              <w:rPr>
                <w:rFonts w:hint="eastAsia"/>
                <w:sz w:val="24"/>
                <w:szCs w:val="24"/>
              </w:rPr>
            </w:r>
            <w:r/>
          </w:p>
        </w:tc>
        <w:tc>
          <w:tcPr>
            <w:tcW w:w="1173" w:type="dxa"/>
            <w:vAlign w:val="top"/>
            <w:textDirection w:val="lrTb"/>
            <w:noWrap w:val="false"/>
          </w:tcPr>
          <w:p>
            <w:pPr>
              <w:pStyle w:val="879"/>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79"/>
              <w:jc w:val="center"/>
              <w:rPr>
                <w:rFonts w:hint="eastAsia"/>
                <w:sz w:val="24"/>
                <w:szCs w:val="24"/>
              </w:rPr>
            </w:pPr>
            <w:r>
              <w:rPr>
                <w:rFonts w:hint="eastAsia"/>
                <w:sz w:val="24"/>
                <w:szCs w:val="24"/>
              </w:rPr>
            </w:r>
            <w:r/>
          </w:p>
        </w:tc>
        <w:tc>
          <w:tcPr>
            <w:tcW w:w="3291" w:type="dxa"/>
            <w:vAlign w:val="top"/>
            <w:textDirection w:val="lrTb"/>
            <w:noWrap w:val="false"/>
          </w:tcPr>
          <w:p>
            <w:pPr>
              <w:pStyle w:val="879"/>
              <w:jc w:val="center"/>
              <w:rPr>
                <w:rFonts w:hint="eastAsia"/>
                <w:sz w:val="24"/>
                <w:szCs w:val="24"/>
              </w:rPr>
            </w:pPr>
            <w:r>
              <w:rPr>
                <w:rFonts w:hint="eastAsia"/>
                <w:sz w:val="24"/>
                <w:szCs w:val="24"/>
              </w:rPr>
            </w:r>
            <w:r/>
          </w:p>
        </w:tc>
        <w:tc>
          <w:tcPr>
            <w:tcW w:w="2852" w:type="dxa"/>
            <w:vAlign w:val="top"/>
            <w:textDirection w:val="lrTb"/>
            <w:noWrap w:val="false"/>
          </w:tcPr>
          <w:p>
            <w:pPr>
              <w:pStyle w:val="879"/>
              <w:jc w:val="center"/>
              <w:rPr>
                <w:rFonts w:hint="eastAsia"/>
                <w:sz w:val="24"/>
                <w:szCs w:val="24"/>
              </w:rPr>
            </w:pPr>
            <w:r>
              <w:rPr>
                <w:rFonts w:hint="eastAsia"/>
                <w:sz w:val="24"/>
                <w:szCs w:val="24"/>
              </w:rPr>
            </w:r>
            <w:r/>
          </w:p>
        </w:tc>
        <w:tc>
          <w:tcPr>
            <w:tcW w:w="1308" w:type="dxa"/>
            <w:vAlign w:val="top"/>
            <w:textDirection w:val="lrTb"/>
            <w:noWrap w:val="false"/>
          </w:tcPr>
          <w:p>
            <w:pPr>
              <w:pStyle w:val="879"/>
              <w:jc w:val="center"/>
              <w:rPr>
                <w:rFonts w:hint="eastAsia"/>
                <w:sz w:val="24"/>
                <w:szCs w:val="24"/>
              </w:rPr>
            </w:pPr>
            <w:r>
              <w:rPr>
                <w:rFonts w:hint="eastAsia"/>
                <w:sz w:val="24"/>
                <w:szCs w:val="24"/>
              </w:rPr>
            </w:r>
            <w:r/>
          </w:p>
        </w:tc>
        <w:tc>
          <w:tcPr>
            <w:tcW w:w="1173" w:type="dxa"/>
            <w:vAlign w:val="top"/>
            <w:textDirection w:val="lrTb"/>
            <w:noWrap w:val="false"/>
          </w:tcPr>
          <w:p>
            <w:pPr>
              <w:pStyle w:val="879"/>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79"/>
              <w:jc w:val="center"/>
              <w:rPr>
                <w:rFonts w:hint="eastAsia"/>
                <w:sz w:val="24"/>
                <w:szCs w:val="24"/>
              </w:rPr>
            </w:pPr>
            <w:r>
              <w:rPr>
                <w:rFonts w:hint="eastAsia"/>
                <w:sz w:val="24"/>
                <w:szCs w:val="24"/>
              </w:rPr>
            </w:r>
            <w:r/>
          </w:p>
        </w:tc>
        <w:tc>
          <w:tcPr>
            <w:tcW w:w="3291" w:type="dxa"/>
            <w:vAlign w:val="top"/>
            <w:textDirection w:val="lrTb"/>
            <w:noWrap w:val="false"/>
          </w:tcPr>
          <w:p>
            <w:pPr>
              <w:pStyle w:val="879"/>
              <w:jc w:val="center"/>
              <w:rPr>
                <w:rFonts w:hint="eastAsia"/>
                <w:sz w:val="24"/>
                <w:szCs w:val="24"/>
              </w:rPr>
            </w:pPr>
            <w:r>
              <w:rPr>
                <w:rFonts w:hint="eastAsia"/>
                <w:sz w:val="24"/>
                <w:szCs w:val="24"/>
              </w:rPr>
            </w:r>
            <w:r/>
          </w:p>
        </w:tc>
        <w:tc>
          <w:tcPr>
            <w:tcW w:w="2852" w:type="dxa"/>
            <w:vAlign w:val="top"/>
            <w:textDirection w:val="lrTb"/>
            <w:noWrap w:val="false"/>
          </w:tcPr>
          <w:p>
            <w:pPr>
              <w:pStyle w:val="879"/>
              <w:jc w:val="center"/>
              <w:rPr>
                <w:rFonts w:hint="eastAsia"/>
                <w:sz w:val="24"/>
                <w:szCs w:val="24"/>
              </w:rPr>
            </w:pPr>
            <w:r>
              <w:rPr>
                <w:rFonts w:hint="eastAsia"/>
                <w:sz w:val="24"/>
                <w:szCs w:val="24"/>
              </w:rPr>
            </w:r>
            <w:r/>
          </w:p>
        </w:tc>
        <w:tc>
          <w:tcPr>
            <w:tcW w:w="1308" w:type="dxa"/>
            <w:vAlign w:val="top"/>
            <w:textDirection w:val="lrTb"/>
            <w:noWrap w:val="false"/>
          </w:tcPr>
          <w:p>
            <w:pPr>
              <w:pStyle w:val="879"/>
              <w:jc w:val="center"/>
              <w:rPr>
                <w:rFonts w:hint="eastAsia"/>
                <w:sz w:val="24"/>
                <w:szCs w:val="24"/>
              </w:rPr>
            </w:pPr>
            <w:r>
              <w:rPr>
                <w:rFonts w:hint="eastAsia"/>
                <w:sz w:val="24"/>
                <w:szCs w:val="24"/>
              </w:rPr>
            </w:r>
            <w:r/>
          </w:p>
        </w:tc>
        <w:tc>
          <w:tcPr>
            <w:tcW w:w="1173" w:type="dxa"/>
            <w:vAlign w:val="top"/>
            <w:textDirection w:val="lrTb"/>
            <w:noWrap w:val="false"/>
          </w:tcPr>
          <w:p>
            <w:pPr>
              <w:pStyle w:val="879"/>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79"/>
              <w:jc w:val="center"/>
              <w:rPr>
                <w:rFonts w:hint="eastAsia"/>
                <w:sz w:val="24"/>
                <w:szCs w:val="24"/>
              </w:rPr>
            </w:pPr>
            <w:r>
              <w:rPr>
                <w:rFonts w:hint="eastAsia"/>
                <w:sz w:val="24"/>
                <w:szCs w:val="24"/>
              </w:rPr>
            </w:r>
            <w:r/>
          </w:p>
        </w:tc>
        <w:tc>
          <w:tcPr>
            <w:tcW w:w="3291" w:type="dxa"/>
            <w:vAlign w:val="top"/>
            <w:textDirection w:val="lrTb"/>
            <w:noWrap w:val="false"/>
          </w:tcPr>
          <w:p>
            <w:pPr>
              <w:pStyle w:val="879"/>
              <w:jc w:val="center"/>
              <w:rPr>
                <w:rFonts w:hint="eastAsia"/>
                <w:sz w:val="24"/>
                <w:szCs w:val="24"/>
              </w:rPr>
            </w:pPr>
            <w:r>
              <w:rPr>
                <w:rFonts w:hint="eastAsia"/>
                <w:sz w:val="24"/>
                <w:szCs w:val="24"/>
              </w:rPr>
            </w:r>
            <w:r/>
          </w:p>
        </w:tc>
        <w:tc>
          <w:tcPr>
            <w:tcW w:w="2852" w:type="dxa"/>
            <w:vAlign w:val="top"/>
            <w:textDirection w:val="lrTb"/>
            <w:noWrap w:val="false"/>
          </w:tcPr>
          <w:p>
            <w:pPr>
              <w:pStyle w:val="879"/>
              <w:jc w:val="center"/>
              <w:rPr>
                <w:rFonts w:hint="eastAsia"/>
                <w:sz w:val="24"/>
                <w:szCs w:val="24"/>
              </w:rPr>
            </w:pPr>
            <w:r>
              <w:rPr>
                <w:rFonts w:hint="eastAsia"/>
                <w:sz w:val="24"/>
                <w:szCs w:val="24"/>
              </w:rPr>
            </w:r>
            <w:r/>
          </w:p>
        </w:tc>
        <w:tc>
          <w:tcPr>
            <w:tcW w:w="1308" w:type="dxa"/>
            <w:vAlign w:val="top"/>
            <w:textDirection w:val="lrTb"/>
            <w:noWrap w:val="false"/>
          </w:tcPr>
          <w:p>
            <w:pPr>
              <w:pStyle w:val="879"/>
              <w:jc w:val="center"/>
              <w:rPr>
                <w:rFonts w:hint="eastAsia"/>
                <w:sz w:val="24"/>
                <w:szCs w:val="24"/>
              </w:rPr>
            </w:pPr>
            <w:r>
              <w:rPr>
                <w:rFonts w:hint="eastAsia"/>
                <w:sz w:val="24"/>
                <w:szCs w:val="24"/>
              </w:rPr>
            </w:r>
            <w:r/>
          </w:p>
        </w:tc>
        <w:tc>
          <w:tcPr>
            <w:tcW w:w="1173" w:type="dxa"/>
            <w:vAlign w:val="top"/>
            <w:textDirection w:val="lrTb"/>
            <w:noWrap w:val="false"/>
          </w:tcPr>
          <w:p>
            <w:pPr>
              <w:pStyle w:val="879"/>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79"/>
              <w:jc w:val="center"/>
              <w:rPr>
                <w:rFonts w:hint="eastAsia"/>
                <w:sz w:val="24"/>
                <w:szCs w:val="24"/>
              </w:rPr>
            </w:pPr>
            <w:r>
              <w:rPr>
                <w:rFonts w:hint="eastAsia"/>
                <w:sz w:val="24"/>
                <w:szCs w:val="24"/>
              </w:rPr>
            </w:r>
            <w:r/>
          </w:p>
        </w:tc>
        <w:tc>
          <w:tcPr>
            <w:tcW w:w="3291" w:type="dxa"/>
            <w:vAlign w:val="top"/>
            <w:textDirection w:val="lrTb"/>
            <w:noWrap w:val="false"/>
          </w:tcPr>
          <w:p>
            <w:pPr>
              <w:pStyle w:val="879"/>
              <w:jc w:val="center"/>
              <w:rPr>
                <w:rFonts w:hint="eastAsia"/>
                <w:sz w:val="24"/>
                <w:szCs w:val="24"/>
              </w:rPr>
            </w:pPr>
            <w:r>
              <w:rPr>
                <w:rFonts w:hint="eastAsia"/>
                <w:sz w:val="24"/>
                <w:szCs w:val="24"/>
              </w:rPr>
            </w:r>
            <w:r/>
          </w:p>
        </w:tc>
        <w:tc>
          <w:tcPr>
            <w:tcW w:w="2852" w:type="dxa"/>
            <w:vAlign w:val="top"/>
            <w:textDirection w:val="lrTb"/>
            <w:noWrap w:val="false"/>
          </w:tcPr>
          <w:p>
            <w:pPr>
              <w:pStyle w:val="879"/>
              <w:jc w:val="center"/>
              <w:rPr>
                <w:rFonts w:hint="eastAsia"/>
                <w:sz w:val="24"/>
                <w:szCs w:val="24"/>
              </w:rPr>
            </w:pPr>
            <w:r>
              <w:rPr>
                <w:rFonts w:hint="eastAsia"/>
                <w:sz w:val="24"/>
                <w:szCs w:val="24"/>
              </w:rPr>
            </w:r>
            <w:r/>
          </w:p>
        </w:tc>
        <w:tc>
          <w:tcPr>
            <w:tcW w:w="1308" w:type="dxa"/>
            <w:vAlign w:val="top"/>
            <w:textDirection w:val="lrTb"/>
            <w:noWrap w:val="false"/>
          </w:tcPr>
          <w:p>
            <w:pPr>
              <w:pStyle w:val="879"/>
              <w:jc w:val="center"/>
              <w:rPr>
                <w:rFonts w:hint="eastAsia"/>
                <w:sz w:val="24"/>
                <w:szCs w:val="24"/>
              </w:rPr>
            </w:pPr>
            <w:r>
              <w:rPr>
                <w:rFonts w:hint="eastAsia"/>
                <w:sz w:val="24"/>
                <w:szCs w:val="24"/>
              </w:rPr>
            </w:r>
            <w:r/>
          </w:p>
        </w:tc>
        <w:tc>
          <w:tcPr>
            <w:tcW w:w="1173" w:type="dxa"/>
            <w:vAlign w:val="top"/>
            <w:textDirection w:val="lrTb"/>
            <w:noWrap w:val="false"/>
          </w:tcPr>
          <w:p>
            <w:pPr>
              <w:pStyle w:val="879"/>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879"/>
              <w:jc w:val="center"/>
              <w:rPr>
                <w:rFonts w:hint="eastAsia"/>
                <w:sz w:val="24"/>
                <w:szCs w:val="24"/>
              </w:rPr>
            </w:pPr>
            <w:r>
              <w:rPr>
                <w:rFonts w:hint="eastAsia"/>
                <w:sz w:val="24"/>
                <w:szCs w:val="24"/>
              </w:rPr>
            </w:r>
            <w:r/>
          </w:p>
        </w:tc>
        <w:tc>
          <w:tcPr>
            <w:tcW w:w="3291" w:type="dxa"/>
            <w:vAlign w:val="top"/>
            <w:textDirection w:val="lrTb"/>
            <w:noWrap w:val="false"/>
          </w:tcPr>
          <w:p>
            <w:pPr>
              <w:pStyle w:val="879"/>
              <w:jc w:val="center"/>
              <w:rPr>
                <w:rFonts w:hint="eastAsia"/>
                <w:sz w:val="24"/>
                <w:szCs w:val="24"/>
              </w:rPr>
            </w:pPr>
            <w:r>
              <w:rPr>
                <w:sz w:val="24"/>
                <w:szCs w:val="24"/>
              </w:rPr>
              <w:t xml:space="preserve">……</w:t>
            </w:r>
            <w:r>
              <w:rPr>
                <w:rFonts w:hint="eastAsia"/>
                <w:sz w:val="24"/>
                <w:szCs w:val="24"/>
              </w:rPr>
            </w:r>
            <w:r/>
          </w:p>
        </w:tc>
        <w:tc>
          <w:tcPr>
            <w:tcW w:w="2852" w:type="dxa"/>
            <w:vAlign w:val="top"/>
            <w:textDirection w:val="lrTb"/>
            <w:noWrap w:val="false"/>
          </w:tcPr>
          <w:p>
            <w:pPr>
              <w:pStyle w:val="879"/>
              <w:jc w:val="center"/>
              <w:rPr>
                <w:rFonts w:hint="eastAsia"/>
                <w:sz w:val="24"/>
                <w:szCs w:val="24"/>
              </w:rPr>
            </w:pPr>
            <w:r>
              <w:rPr>
                <w:rFonts w:hint="eastAsia"/>
                <w:sz w:val="24"/>
                <w:szCs w:val="24"/>
              </w:rPr>
            </w:r>
            <w:r/>
          </w:p>
        </w:tc>
        <w:tc>
          <w:tcPr>
            <w:tcW w:w="1308" w:type="dxa"/>
            <w:vAlign w:val="top"/>
            <w:textDirection w:val="lrTb"/>
            <w:noWrap w:val="false"/>
          </w:tcPr>
          <w:p>
            <w:pPr>
              <w:pStyle w:val="879"/>
              <w:jc w:val="center"/>
              <w:rPr>
                <w:rFonts w:hint="eastAsia"/>
                <w:sz w:val="24"/>
                <w:szCs w:val="24"/>
              </w:rPr>
            </w:pPr>
            <w:r>
              <w:rPr>
                <w:rFonts w:hint="eastAsia"/>
                <w:sz w:val="24"/>
                <w:szCs w:val="24"/>
              </w:rPr>
            </w:r>
            <w:r/>
          </w:p>
        </w:tc>
        <w:tc>
          <w:tcPr>
            <w:tcW w:w="1173" w:type="dxa"/>
            <w:vAlign w:val="top"/>
            <w:textDirection w:val="lrTb"/>
            <w:noWrap w:val="false"/>
          </w:tcPr>
          <w:p>
            <w:pPr>
              <w:pStyle w:val="879"/>
              <w:jc w:val="center"/>
              <w:rPr>
                <w:rFonts w:hint="eastAsia"/>
                <w:sz w:val="24"/>
                <w:szCs w:val="24"/>
              </w:rPr>
            </w:pPr>
            <w:r>
              <w:rPr>
                <w:rFonts w:hint="eastAsia"/>
                <w:sz w:val="24"/>
                <w:szCs w:val="24"/>
              </w:rPr>
            </w:r>
            <w:r/>
          </w:p>
        </w:tc>
      </w:tr>
    </w:tbl>
    <w:p>
      <w:pPr>
        <w:pStyle w:val="879"/>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必须对技术要求和商务要求中的实质性要求（加斜体下划线内容或打“★”内容）做出明确响应，否则作无效响应处理。</w:t>
      </w:r>
      <w:r>
        <w:rPr>
          <w:sz w:val="24"/>
        </w:rPr>
      </w:r>
      <w:r/>
    </w:p>
    <w:p>
      <w:pPr>
        <w:pStyle w:val="879"/>
        <w:spacing w:line="588" w:lineRule="exact"/>
        <w:rPr>
          <w:sz w:val="24"/>
        </w:rPr>
      </w:pPr>
      <w:r>
        <w:rPr>
          <w:sz w:val="24"/>
        </w:rPr>
        <w:t xml:space="preserve">2.如果采购文件要求提供证明材料，</w:t>
      </w:r>
      <w:r>
        <w:rPr>
          <w:rFonts w:hint="eastAsia"/>
          <w:sz w:val="24"/>
        </w:rPr>
        <w:t xml:space="preserve">投标人</w:t>
      </w:r>
      <w:r>
        <w:rPr>
          <w:sz w:val="24"/>
        </w:rPr>
        <w:t xml:space="preserve">必须将证明材料列于该表之下。</w:t>
      </w:r>
      <w:r>
        <w:rPr>
          <w:sz w:val="24"/>
        </w:rPr>
      </w:r>
      <w:r/>
    </w:p>
    <w:p>
      <w:pPr>
        <w:pStyle w:val="879"/>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rPr>
          <w:sz w:val="24"/>
        </w:rPr>
      </w:r>
      <w:r/>
    </w:p>
    <w:p>
      <w:pPr>
        <w:pStyle w:val="879"/>
        <w:spacing w:line="588" w:lineRule="exact"/>
        <w:rPr>
          <w:rFonts w:hint="eastAsia"/>
          <w:sz w:val="24"/>
        </w:rPr>
      </w:pPr>
      <w:r>
        <w:rPr>
          <w:rFonts w:hint="eastAsia"/>
          <w:sz w:val="24"/>
        </w:rPr>
        <w:t xml:space="preserve">4.行数不够，可自行添加。</w:t>
      </w:r>
      <w:r>
        <w:rPr>
          <w:rFonts w:hint="eastAsia"/>
          <w:sz w:val="24"/>
        </w:rPr>
      </w:r>
      <w:r/>
    </w:p>
    <w:p>
      <w:pPr>
        <w:pStyle w:val="879"/>
        <w:jc w:val="center"/>
        <w:rPr>
          <w:rFonts w:hint="eastAsia" w:eastAsia="黑体"/>
          <w:b/>
          <w:sz w:val="36"/>
        </w:rPr>
      </w:pPr>
      <w:r>
        <w:rPr>
          <w:rFonts w:hint="eastAsia" w:eastAsia="黑体"/>
          <w:b/>
          <w:sz w:val="36"/>
        </w:rPr>
      </w:r>
      <w:r/>
    </w:p>
    <w:p>
      <w:pPr>
        <w:pStyle w:val="1014"/>
        <w:rPr>
          <w:rFonts w:hint="eastAsia" w:ascii="Times New Roman" w:hAnsi="Times New Roman"/>
        </w:rPr>
        <w:outlineLvl w:val="1"/>
      </w:pPr>
      <w:r>
        <w:rPr>
          <w:rFonts w:hint="eastAsia" w:ascii="Times New Roman" w:hAnsi="Times New Roman"/>
        </w:rPr>
      </w:r>
      <w:r/>
    </w:p>
    <w:p>
      <w:pPr>
        <w:pStyle w:val="1014"/>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4"/>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4"/>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4"/>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4"/>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4"/>
        <w:rPr>
          <w:rFonts w:hint="eastAsia" w:ascii="Times New Roman" w:hAnsi="Times New Roman"/>
        </w:rPr>
        <w:outlineLvl w:val="1"/>
      </w:pPr>
      <w:r>
        <w:rPr>
          <w:rFonts w:hint="eastAsia" w:ascii="Times New Roman" w:hAnsi="Times New Roman"/>
        </w:rPr>
      </w:r>
      <w:r/>
    </w:p>
    <w:p>
      <w:pPr>
        <w:pStyle w:val="1014"/>
        <w:rPr>
          <w:rFonts w:hint="eastAsia" w:ascii="Times New Roman" w:hAnsi="Times New Roman"/>
        </w:rPr>
        <w:outlineLvl w:val="1"/>
      </w:pPr>
      <w:r>
        <w:rPr>
          <w:rFonts w:hint="eastAsia" w:ascii="Times New Roman" w:hAnsi="Times New Roman"/>
        </w:rPr>
      </w:r>
      <w:r/>
    </w:p>
    <w:p>
      <w:pPr>
        <w:pStyle w:val="1014"/>
        <w:rPr>
          <w:rFonts w:ascii="Times New Roman" w:hAnsi="Times New Roman"/>
        </w:rPr>
        <w:outlineLvl w:val="1"/>
      </w:pPr>
      <w:r>
        <w:rPr>
          <w:rFonts w:hint="eastAsia" w:ascii="Times New Roman" w:hAnsi="Times New Roman"/>
        </w:rPr>
        <w:t xml:space="preserve">九、</w:t>
      </w:r>
      <w:r>
        <w:rPr>
          <w:rFonts w:ascii="Times New Roman" w:hAnsi="Times New Roman"/>
        </w:rPr>
        <w:t xml:space="preserve">项目组人员</w:t>
      </w:r>
      <w:r>
        <w:rPr>
          <w:rFonts w:ascii="Times New Roman" w:hAnsi="Times New Roman"/>
        </w:rPr>
      </w:r>
      <w:r/>
    </w:p>
    <w:p>
      <w:pPr>
        <w:pStyle w:val="942"/>
        <w:jc w:val="center"/>
        <w:spacing w:line="600" w:lineRule="exact"/>
        <w:rPr>
          <w:rFonts w:ascii="Times New Roman" w:hAnsi="Times New Roman"/>
          <w:b/>
          <w:bCs/>
          <w:sz w:val="32"/>
          <w:szCs w:val="32"/>
        </w:rPr>
      </w:pPr>
      <w:r>
        <w:rPr>
          <w:rFonts w:hint="eastAsia" w:ascii="Times New Roman" w:hAnsi="Times New Roman"/>
          <w:b/>
          <w:bCs/>
          <w:sz w:val="32"/>
          <w:szCs w:val="32"/>
          <w:lang w:bidi="ar"/>
        </w:rPr>
        <w:t xml:space="preserve">项目组成员</w:t>
      </w:r>
      <w:r>
        <w:rPr>
          <w:rFonts w:ascii="Times New Roman" w:hAnsi="Times New Roman"/>
          <w:b/>
          <w:bCs/>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15"/>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姓名</w:t>
            </w:r>
            <w:r>
              <w:rPr>
                <w:rFonts w:eastAsia="仿宋_GB2312" w:cs="仿宋_GB2312"/>
                <w:sz w:val="28"/>
                <w:szCs w:val="28"/>
              </w:rPr>
            </w:r>
            <w:r/>
          </w:p>
        </w:tc>
        <w:tc>
          <w:tcPr>
            <w:tcW w:w="1843" w:type="dxa"/>
            <w:vAlign w:val="center"/>
            <w:textDirection w:val="lrTb"/>
            <w:noWrap w:val="false"/>
          </w:tcPr>
          <w:p>
            <w:pPr>
              <w:pStyle w:val="1015"/>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职务</w:t>
            </w:r>
            <w:r>
              <w:rPr>
                <w:rFonts w:eastAsia="仿宋_GB2312" w:cs="仿宋_GB2312"/>
                <w:sz w:val="28"/>
                <w:szCs w:val="28"/>
              </w:rPr>
            </w:r>
            <w:r/>
          </w:p>
        </w:tc>
        <w:tc>
          <w:tcPr>
            <w:tcW w:w="992" w:type="dxa"/>
            <w:vAlign w:val="center"/>
            <w:textDirection w:val="lrTb"/>
            <w:noWrap w:val="false"/>
          </w:tcPr>
          <w:p>
            <w:pPr>
              <w:pStyle w:val="1015"/>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学历</w:t>
            </w:r>
            <w:r>
              <w:rPr>
                <w:rFonts w:eastAsia="仿宋_GB2312" w:cs="仿宋_GB2312"/>
                <w:sz w:val="28"/>
                <w:szCs w:val="28"/>
              </w:rPr>
            </w:r>
            <w:r/>
          </w:p>
        </w:tc>
        <w:tc>
          <w:tcPr>
            <w:tcW w:w="1984" w:type="dxa"/>
            <w:vAlign w:val="center"/>
            <w:textDirection w:val="lrTb"/>
            <w:noWrap w:val="false"/>
          </w:tcPr>
          <w:p>
            <w:pPr>
              <w:pStyle w:val="1015"/>
              <w:ind w:firstLine="280"/>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身份证号</w:t>
            </w:r>
            <w:r>
              <w:rPr>
                <w:rFonts w:eastAsia="仿宋_GB2312" w:cs="仿宋_GB2312"/>
                <w:sz w:val="28"/>
                <w:szCs w:val="28"/>
              </w:rPr>
            </w:r>
            <w:r/>
          </w:p>
        </w:tc>
        <w:tc>
          <w:tcPr>
            <w:tcW w:w="1702" w:type="dxa"/>
            <w:vAlign w:val="center"/>
            <w:textDirection w:val="lrTb"/>
            <w:noWrap w:val="false"/>
          </w:tcPr>
          <w:p>
            <w:pPr>
              <w:pStyle w:val="1015"/>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相关证书</w:t>
            </w:r>
            <w:r>
              <w:rPr>
                <w:rFonts w:eastAsia="仿宋_GB2312" w:cs="仿宋_GB2312"/>
                <w:sz w:val="28"/>
                <w:szCs w:val="28"/>
              </w:rPr>
            </w:r>
            <w:r/>
          </w:p>
        </w:tc>
        <w:tc>
          <w:tcPr>
            <w:tcW w:w="962" w:type="dxa"/>
            <w:vAlign w:val="center"/>
            <w:textDirection w:val="lrTb"/>
            <w:noWrap w:val="false"/>
          </w:tcPr>
          <w:p>
            <w:pPr>
              <w:pStyle w:val="1015"/>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备注</w:t>
            </w:r>
            <w:r>
              <w:rPr>
                <w:rFonts w:eastAsia="仿宋_GB2312" w:cs="仿宋_GB2312"/>
                <w:sz w:val="28"/>
                <w:szCs w:val="28"/>
              </w:rPr>
            </w:r>
            <w:r/>
          </w:p>
        </w:tc>
      </w:tr>
      <w:tr>
        <w:trPr>
          <w:trHeight w:val="729"/>
        </w:trPr>
        <w:tc>
          <w:tcPr>
            <w:tcW w:w="959"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942"/>
              <w:rPr>
                <w:rFonts w:hint="eastAsia" w:ascii="Times New Roman" w:hAnsi="Times New Roman"/>
                <w:sz w:val="20"/>
                <w:szCs w:val="20"/>
              </w:rPr>
              <w:framePr w:vAnchor="page" w:hAnchor="page" w:xAlign="center" w:y="74"/>
            </w:pPr>
            <w:r>
              <w:rPr>
                <w:rFonts w:ascii="Times New Roman" w:hAnsi="Times New Roman" w:eastAsia="仿宋_GB2312" w:cs="仿宋_GB2312"/>
                <w:sz w:val="28"/>
                <w:szCs w:val="28"/>
                <w:lang w:bidi="ar"/>
              </w:rPr>
              <w:t xml:space="preserve">......</w:t>
            </w:r>
            <w:r>
              <w:rPr>
                <w:rFonts w:hint="eastAsia" w:ascii="Times New Roman" w:hAnsi="Times New Roman"/>
                <w:sz w:val="20"/>
                <w:szCs w:val="20"/>
              </w:rPr>
            </w:r>
            <w:r/>
          </w:p>
        </w:tc>
        <w:tc>
          <w:tcPr>
            <w:tcW w:w="99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942"/>
              <w:jc w:val="center"/>
              <w:rPr>
                <w:rFonts w:hint="eastAsia" w:ascii="Times New Roman" w:hAnsi="Times New Roman" w:eastAsia="仿宋_GB2312" w:cs="仿宋_GB2312"/>
                <w:sz w:val="28"/>
                <w:szCs w:val="28"/>
              </w:rPr>
              <w:framePr w:vAnchor="page" w:hAnchor="page" w:xAlign="center" w:y="74"/>
            </w:pPr>
            <w:r>
              <w:rPr>
                <w:rFonts w:hint="eastAsia" w:ascii="Times New Roman" w:hAnsi="Times New Roman" w:eastAsia="仿宋_GB2312" w:cs="仿宋_GB2312"/>
                <w:sz w:val="28"/>
                <w:szCs w:val="28"/>
              </w:rPr>
            </w:r>
            <w:r/>
          </w:p>
        </w:tc>
        <w:tc>
          <w:tcPr>
            <w:tcW w:w="99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942"/>
              <w:rPr>
                <w:rFonts w:ascii="Times New Roman" w:hAnsi="Times New Roman" w:eastAsia="仿宋_GB2312" w:cs="仿宋_GB2312"/>
                <w:sz w:val="28"/>
                <w:szCs w:val="28"/>
              </w:rPr>
              <w:framePr w:vAnchor="page" w:hAnchor="page" w:xAlign="center" w:y="74"/>
            </w:pPr>
            <w:r>
              <w:rPr>
                <w:rFonts w:ascii="Times New Roman" w:hAnsi="Times New Roman" w:eastAsia="仿宋_GB2312" w:cs="仿宋_GB2312"/>
                <w:sz w:val="28"/>
                <w:szCs w:val="28"/>
              </w:rPr>
            </w:r>
            <w:r/>
          </w:p>
        </w:tc>
        <w:tc>
          <w:tcPr>
            <w:tcW w:w="99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942"/>
              <w:rPr>
                <w:rFonts w:ascii="Times New Roman" w:hAnsi="Times New Roman" w:eastAsia="仿宋_GB2312" w:cs="仿宋_GB2312"/>
                <w:sz w:val="28"/>
                <w:szCs w:val="28"/>
              </w:rPr>
              <w:framePr w:vAnchor="page" w:hAnchor="page" w:xAlign="center" w:y="74"/>
            </w:pPr>
            <w:r>
              <w:rPr>
                <w:rFonts w:ascii="Times New Roman" w:hAnsi="Times New Roman" w:eastAsia="仿宋_GB2312" w:cs="仿宋_GB2312"/>
                <w:sz w:val="28"/>
                <w:szCs w:val="28"/>
              </w:rPr>
            </w:r>
            <w:r/>
          </w:p>
        </w:tc>
        <w:tc>
          <w:tcPr>
            <w:tcW w:w="99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942"/>
              <w:rPr>
                <w:rFonts w:ascii="Times New Roman" w:hAnsi="Times New Roman" w:eastAsia="仿宋_GB2312" w:cs="仿宋_GB2312"/>
                <w:sz w:val="28"/>
                <w:szCs w:val="28"/>
              </w:rPr>
              <w:framePr w:vAnchor="page" w:hAnchor="page" w:xAlign="center" w:y="74"/>
            </w:pPr>
            <w:r>
              <w:rPr>
                <w:rFonts w:ascii="Times New Roman" w:hAnsi="Times New Roman" w:eastAsia="仿宋_GB2312" w:cs="仿宋_GB2312"/>
                <w:sz w:val="28"/>
                <w:szCs w:val="28"/>
              </w:rPr>
            </w:r>
            <w:r/>
          </w:p>
        </w:tc>
        <w:tc>
          <w:tcPr>
            <w:tcW w:w="99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1015"/>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bl>
    <w:p>
      <w:pPr>
        <w:pStyle w:val="942"/>
        <w:ind w:firstLine="398"/>
        <w:spacing w:line="460" w:lineRule="exact"/>
        <w:rPr>
          <w:rFonts w:ascii="Times New Roman" w:hAnsi="Times New Roman" w:eastAsia="仿宋_GB2312" w:cs="仿宋_GB2312"/>
        </w:rPr>
      </w:pPr>
      <w:r>
        <w:rPr>
          <w:rFonts w:ascii="Times New Roman" w:hAnsi="Times New Roman" w:eastAsia="仿宋_GB2312" w:cs="仿宋_GB2312"/>
          <w:b/>
          <w:lang w:bidi="ar"/>
        </w:rPr>
        <w:t xml:space="preserve">注：如供应商中标，项目组成员必须按本表承诺人员操作，不得随意更换。按投标文件要求附相关人员证书。</w:t>
      </w:r>
      <w:r>
        <w:rPr>
          <w:rFonts w:ascii="Times New Roman" w:hAnsi="Times New Roman" w:eastAsia="仿宋_GB2312" w:cs="仿宋_GB2312"/>
        </w:rPr>
      </w:r>
      <w:r/>
    </w:p>
    <w:p>
      <w:pPr>
        <w:pStyle w:val="942"/>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1016"/>
        <w:spacing w:line="500" w:lineRule="exact"/>
      </w:pPr>
      <w:r>
        <w:br w:type="page" w:clear="all"/>
      </w:r>
      <w:bookmarkStart w:id="289" w:name="_Toc11176"/>
      <w:r>
        <w:rPr>
          <w:rFonts w:hint="eastAsia" w:eastAsia="黑体" w:cs="黑体"/>
          <w:b/>
          <w:sz w:val="32"/>
        </w:rPr>
        <w:t xml:space="preserve">十、</w:t>
      </w:r>
      <w:bookmarkEnd w:id="289"/>
      <w:r>
        <w:rPr>
          <w:rFonts w:hint="eastAsia" w:eastAsia="黑体" w:cs="黑体"/>
          <w:b/>
          <w:sz w:val="32"/>
        </w:rPr>
        <w:t xml:space="preserve">企业业绩</w:t>
      </w:r>
      <w:r/>
    </w:p>
    <w:p>
      <w:pPr>
        <w:pStyle w:val="1017"/>
        <w:jc w:val="center"/>
        <w:rPr>
          <w:rFonts w:ascii="Times New Roman" w:hAnsi="Times New Roman"/>
          <w:b/>
          <w:sz w:val="32"/>
          <w:szCs w:val="32"/>
        </w:rPr>
      </w:pPr>
      <w:r>
        <w:rPr>
          <w:rFonts w:hint="eastAsia" w:ascii="Times New Roman" w:hAnsi="Times New Roman"/>
          <w:b/>
          <w:sz w:val="32"/>
          <w:szCs w:val="32"/>
        </w:rPr>
        <w:t xml:space="preserve">投标人承担类似项目业绩一览表</w:t>
      </w:r>
      <w:r>
        <w:rPr>
          <w:rFonts w:ascii="Times New Roman" w:hAnsi="Times New Roman"/>
          <w:b/>
          <w:sz w:val="32"/>
          <w:szCs w:val="32"/>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18"/>
              <w:jc w:val="center"/>
              <w:spacing w:line="560" w:lineRule="exact"/>
              <w:rPr>
                <w:rFonts w:eastAsia="仿宋_GB2312"/>
                <w:sz w:val="28"/>
                <w:szCs w:val="28"/>
              </w:rPr>
            </w:pPr>
            <w:r>
              <w:rPr>
                <w:rFonts w:hint="eastAsia" w:eastAsia="仿宋_GB2312"/>
                <w:sz w:val="28"/>
                <w:szCs w:val="28"/>
              </w:rPr>
              <w:t xml:space="preserve">序号</w:t>
            </w:r>
            <w:r>
              <w:rPr>
                <w:rFonts w:eastAsia="仿宋_GB2312"/>
                <w:sz w:val="28"/>
                <w:szCs w:val="28"/>
              </w:rPr>
            </w:r>
            <w:r/>
          </w:p>
        </w:tc>
        <w:tc>
          <w:tcPr>
            <w:tcW w:w="3827" w:type="dxa"/>
            <w:vAlign w:val="center"/>
            <w:textDirection w:val="lrTb"/>
            <w:noWrap w:val="false"/>
          </w:tcPr>
          <w:p>
            <w:pPr>
              <w:pStyle w:val="1018"/>
              <w:jc w:val="center"/>
              <w:spacing w:line="560" w:lineRule="exact"/>
              <w:rPr>
                <w:rFonts w:eastAsia="仿宋_GB2312"/>
                <w:sz w:val="28"/>
                <w:szCs w:val="28"/>
              </w:rPr>
            </w:pPr>
            <w:r>
              <w:rPr>
                <w:rFonts w:hint="eastAsia" w:eastAsia="仿宋_GB2312"/>
                <w:sz w:val="28"/>
                <w:szCs w:val="28"/>
              </w:rPr>
              <w:t xml:space="preserve">项目名称</w:t>
            </w:r>
            <w:r>
              <w:rPr>
                <w:rFonts w:eastAsia="仿宋_GB2312"/>
                <w:sz w:val="28"/>
                <w:szCs w:val="28"/>
              </w:rPr>
            </w:r>
            <w:r/>
          </w:p>
        </w:tc>
        <w:tc>
          <w:tcPr>
            <w:tcW w:w="2433" w:type="dxa"/>
            <w:vAlign w:val="center"/>
            <w:textDirection w:val="lrTb"/>
            <w:noWrap w:val="false"/>
          </w:tcPr>
          <w:p>
            <w:pPr>
              <w:pStyle w:val="1018"/>
              <w:jc w:val="center"/>
              <w:spacing w:line="560" w:lineRule="exact"/>
              <w:rPr>
                <w:rFonts w:eastAsia="仿宋_GB2312"/>
                <w:sz w:val="28"/>
                <w:szCs w:val="28"/>
              </w:rPr>
            </w:pPr>
            <w:r>
              <w:rPr>
                <w:rFonts w:hint="eastAsia" w:eastAsia="仿宋_GB2312"/>
                <w:sz w:val="28"/>
                <w:szCs w:val="28"/>
              </w:rPr>
              <w:t xml:space="preserve">采购单位</w:t>
            </w:r>
            <w:r>
              <w:rPr>
                <w:rFonts w:eastAsia="仿宋_GB2312"/>
                <w:sz w:val="28"/>
                <w:szCs w:val="28"/>
              </w:rPr>
            </w:r>
            <w:r/>
          </w:p>
        </w:tc>
        <w:tc>
          <w:tcPr>
            <w:tcW w:w="1395" w:type="dxa"/>
            <w:vAlign w:val="center"/>
            <w:textDirection w:val="lrTb"/>
            <w:noWrap w:val="false"/>
          </w:tcPr>
          <w:p>
            <w:pPr>
              <w:pStyle w:val="1018"/>
              <w:jc w:val="center"/>
              <w:spacing w:line="560" w:lineRule="exact"/>
              <w:rPr>
                <w:rFonts w:eastAsia="仿宋_GB2312"/>
                <w:sz w:val="28"/>
                <w:szCs w:val="28"/>
              </w:rPr>
            </w:pPr>
            <w:r>
              <w:rPr>
                <w:rFonts w:hint="eastAsia" w:eastAsia="仿宋_GB2312"/>
                <w:sz w:val="28"/>
                <w:szCs w:val="28"/>
              </w:rPr>
              <w:t xml:space="preserve">合同金额</w:t>
            </w:r>
            <w:r>
              <w:rPr>
                <w:rFonts w:eastAsia="仿宋_GB2312"/>
                <w:sz w:val="28"/>
                <w:szCs w:val="28"/>
              </w:rPr>
            </w:r>
            <w:r/>
          </w:p>
        </w:tc>
      </w:tr>
      <w:tr>
        <w:trPr>
          <w:trHeight w:val="1510"/>
        </w:trPr>
        <w:tc>
          <w:tcPr>
            <w:tcW w:w="1229" w:type="dxa"/>
            <w:vAlign w:val="top"/>
            <w:textDirection w:val="lrTb"/>
            <w:noWrap w:val="false"/>
          </w:tcPr>
          <w:p>
            <w:pPr>
              <w:pStyle w:val="1018"/>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18"/>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18"/>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18"/>
              <w:jc w:val="center"/>
              <w:spacing w:line="560" w:lineRule="exact"/>
              <w:rPr>
                <w:rFonts w:eastAsia="仿宋_GB2312"/>
                <w:sz w:val="28"/>
              </w:rPr>
            </w:pPr>
            <w:r>
              <w:rPr>
                <w:rFonts w:eastAsia="仿宋_GB2312"/>
                <w:sz w:val="28"/>
              </w:rPr>
            </w:r>
            <w:r/>
          </w:p>
        </w:tc>
      </w:tr>
      <w:tr>
        <w:trPr>
          <w:trHeight w:val="1510"/>
        </w:trPr>
        <w:tc>
          <w:tcPr>
            <w:tcW w:w="1229" w:type="dxa"/>
            <w:vAlign w:val="top"/>
            <w:textDirection w:val="lrTb"/>
            <w:noWrap w:val="false"/>
          </w:tcPr>
          <w:p>
            <w:pPr>
              <w:pStyle w:val="1018"/>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18"/>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18"/>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18"/>
              <w:jc w:val="center"/>
              <w:spacing w:line="560" w:lineRule="exact"/>
              <w:rPr>
                <w:rFonts w:eastAsia="仿宋_GB2312"/>
                <w:sz w:val="28"/>
              </w:rPr>
            </w:pPr>
            <w:r>
              <w:rPr>
                <w:rFonts w:eastAsia="仿宋_GB2312"/>
                <w:sz w:val="28"/>
              </w:rPr>
            </w:r>
            <w:r/>
          </w:p>
        </w:tc>
      </w:tr>
      <w:tr>
        <w:trPr>
          <w:trHeight w:val="1510"/>
        </w:trPr>
        <w:tc>
          <w:tcPr>
            <w:tcW w:w="1229" w:type="dxa"/>
            <w:vAlign w:val="top"/>
            <w:textDirection w:val="lrTb"/>
            <w:noWrap w:val="false"/>
          </w:tcPr>
          <w:p>
            <w:pPr>
              <w:pStyle w:val="1018"/>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18"/>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18"/>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18"/>
              <w:jc w:val="center"/>
              <w:spacing w:line="560" w:lineRule="exact"/>
              <w:rPr>
                <w:rFonts w:eastAsia="仿宋_GB2312"/>
                <w:sz w:val="28"/>
              </w:rPr>
            </w:pPr>
            <w:r>
              <w:rPr>
                <w:rFonts w:eastAsia="仿宋_GB2312"/>
                <w:sz w:val="28"/>
              </w:rPr>
            </w:r>
            <w:r/>
          </w:p>
        </w:tc>
      </w:tr>
      <w:tr>
        <w:trPr>
          <w:trHeight w:val="1525"/>
        </w:trPr>
        <w:tc>
          <w:tcPr>
            <w:tcW w:w="1229" w:type="dxa"/>
            <w:vAlign w:val="top"/>
            <w:textDirection w:val="lrTb"/>
            <w:noWrap w:val="false"/>
          </w:tcPr>
          <w:p>
            <w:pPr>
              <w:pStyle w:val="1018"/>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18"/>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18"/>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18"/>
              <w:jc w:val="center"/>
              <w:spacing w:line="560" w:lineRule="exact"/>
              <w:rPr>
                <w:rFonts w:eastAsia="仿宋_GB2312"/>
                <w:sz w:val="28"/>
              </w:rPr>
            </w:pPr>
            <w:r>
              <w:rPr>
                <w:rFonts w:eastAsia="仿宋_GB2312"/>
                <w:sz w:val="28"/>
              </w:rPr>
            </w:r>
            <w:r/>
          </w:p>
        </w:tc>
      </w:tr>
    </w:tbl>
    <w:p>
      <w:pPr>
        <w:pStyle w:val="1017"/>
        <w:rPr>
          <w:rFonts w:ascii="Times New Roman" w:hAnsi="Times New Roman"/>
        </w:rPr>
      </w:pPr>
      <w:r>
        <w:rPr>
          <w:rFonts w:hint="eastAsia" w:ascii="Times New Roman" w:hAnsi="Times New Roman" w:eastAsia="仿宋_GB2312"/>
          <w:b/>
          <w:sz w:val="24"/>
        </w:rPr>
        <w:t xml:space="preserve">注：请填写此表，并按要求上传业绩资料电子件。</w:t>
      </w:r>
      <w:r>
        <w:rPr>
          <w:rFonts w:ascii="Times New Roman" w:hAnsi="Times New Roman"/>
        </w:rPr>
      </w:r>
      <w:r/>
    </w:p>
    <w:p>
      <w:pPr>
        <w:pStyle w:val="1019"/>
        <w:rPr>
          <w:rFonts w:hint="eastAsia" w:eastAsia="宋体" w:cs="宋体"/>
          <w:sz w:val="28"/>
          <w:szCs w:val="28"/>
          <w:lang w:eastAsia="zh-CN"/>
        </w:rPr>
        <w:outlineLvl w:val="1"/>
      </w:pPr>
      <w:r>
        <w:rPr>
          <w:rFonts w:ascii="Times New Roman" w:hAnsi="Times New Roman"/>
        </w:rPr>
        <w:br w:type="page" w:clear="all"/>
      </w:r>
      <w:bookmarkStart w:id="290" w:name="_Toc28140"/>
      <w:r>
        <w:rPr>
          <w:rFonts w:hint="eastAsia" w:ascii="Times New Roman" w:hAnsi="Times New Roman"/>
          <w:b/>
          <w:lang w:eastAsia="zh-CN"/>
        </w:rPr>
        <w:t xml:space="preserve">十一、项目实施方案</w:t>
      </w:r>
      <w:r>
        <w:rPr>
          <w:rFonts w:hint="eastAsia" w:eastAsia="宋体" w:cs="宋体"/>
          <w:sz w:val="28"/>
          <w:szCs w:val="28"/>
          <w:lang w:eastAsia="zh-CN"/>
        </w:rPr>
      </w:r>
      <w:r/>
    </w:p>
    <w:p>
      <w:pPr>
        <w:pStyle w:val="1019"/>
        <w:jc w:val="center"/>
        <w:rPr>
          <w:rFonts w:hint="eastAsia" w:ascii="Times New Roman" w:hAnsi="Times New Roman" w:eastAsia="黑体"/>
          <w:lang w:eastAsia="zh-CN"/>
        </w:rPr>
        <w:outlineLvl w:val="1"/>
      </w:pPr>
      <w:r>
        <w:rPr>
          <w:rFonts w:hint="eastAsia" w:ascii="Times New Roman" w:hAnsi="Times New Roman"/>
          <w:lang w:eastAsia="zh-CN"/>
        </w:rPr>
        <w:t xml:space="preserve">格式自拟</w:t>
      </w:r>
      <w:r>
        <w:rPr>
          <w:rFonts w:hint="eastAsia" w:ascii="Times New Roman" w:hAnsi="Times New Roman" w:eastAsia="黑体"/>
          <w:lang w:eastAsia="zh-C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hint="eastAsia" w:ascii="Times New Roman" w:hAnsi="Times New Roman"/>
        </w:rPr>
        <w:outlineLvl w:val="1"/>
      </w:pPr>
      <w:r>
        <w:rPr>
          <w:rFonts w:hint="eastAsia" w:ascii="Times New Roman" w:hAnsi="Times New Roman"/>
        </w:rPr>
      </w:r>
      <w:r/>
    </w:p>
    <w:p>
      <w:pPr>
        <w:pStyle w:val="1019"/>
        <w:rPr>
          <w:rFonts w:ascii="Times New Roman" w:hAnsi="Times New Roman"/>
        </w:rPr>
        <w:outlineLvl w:val="1"/>
      </w:pPr>
      <w:r>
        <w:rPr>
          <w:rFonts w:hint="eastAsia" w:ascii="Times New Roman" w:hAnsi="Times New Roman"/>
        </w:rPr>
        <w:t xml:space="preserve">十</w:t>
      </w:r>
      <w:r>
        <w:rPr>
          <w:rFonts w:hint="eastAsia" w:ascii="Times New Roman" w:hAnsi="Times New Roman"/>
          <w:lang w:eastAsia="zh-CN"/>
        </w:rPr>
        <w:t xml:space="preserve">二</w:t>
      </w:r>
      <w:r>
        <w:rPr>
          <w:rFonts w:ascii="Times New Roman" w:hAnsi="Times New Roman"/>
        </w:rPr>
        <w:t xml:space="preserve">、投标所需其他材料</w:t>
      </w:r>
      <w:bookmarkEnd w:id="290"/>
      <w:r>
        <w:rPr>
          <w:rFonts w:ascii="Times New Roman" w:hAnsi="Times New Roman"/>
        </w:rPr>
      </w:r>
      <w:r/>
    </w:p>
    <w:p>
      <w:pPr>
        <w:pStyle w:val="1020"/>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sz w:val="28"/>
          <w:szCs w:val="28"/>
        </w:rPr>
      </w:r>
      <w:r/>
    </w:p>
    <w:p>
      <w:pPr>
        <w:pStyle w:val="879"/>
        <w:rPr>
          <w:sz w:val="20"/>
          <w:highlight w:val="white"/>
        </w:rPr>
      </w:pPr>
      <w:r>
        <w:rPr>
          <w:rFonts w:hint="eastAsia"/>
          <w:sz w:val="20"/>
          <w:highlight w:val="white"/>
        </w:rPr>
        <w:t xml:space="preserve"> </w:t>
      </w:r>
      <w:r>
        <w:rPr>
          <w:sz w:val="20"/>
          <w:highlight w:val="white"/>
        </w:rPr>
      </w:r>
      <w:r/>
    </w:p>
    <w:p>
      <w:pPr>
        <w:pStyle w:val="879"/>
      </w:pPr>
      <w:r/>
      <w:r/>
    </w:p>
    <w:p>
      <w:pPr>
        <w:pStyle w:val="879"/>
        <w:rPr>
          <w:rFonts w:hint="eastAsia" w:eastAsia="黑体"/>
          <w:sz w:val="32"/>
        </w:rPr>
      </w:pPr>
      <w:r>
        <w:rPr>
          <w:rFonts w:hint="eastAsia" w:eastAsia="黑体"/>
          <w:sz w:val="32"/>
        </w:rPr>
      </w:r>
      <w:r/>
    </w:p>
    <w:p>
      <w:pPr>
        <w:pStyle w:val="879"/>
        <w:rPr>
          <w:rFonts w:hint="eastAsia" w:eastAsia="黑体"/>
          <w:sz w:val="32"/>
        </w:rPr>
      </w:pPr>
      <w:r>
        <w:rPr>
          <w:rFonts w:hint="eastAsia" w:eastAsia="黑体"/>
          <w:sz w:val="32"/>
        </w:rPr>
      </w:r>
      <w:r/>
    </w:p>
    <w:p>
      <w:pPr>
        <w:pStyle w:val="879"/>
        <w:rPr>
          <w:rFonts w:hint="eastAsia" w:eastAsia="黑体"/>
          <w:sz w:val="32"/>
        </w:rPr>
      </w:pPr>
      <w:r>
        <w:rPr>
          <w:rFonts w:hint="eastAsia" w:eastAsia="黑体"/>
          <w:sz w:val="32"/>
        </w:rPr>
      </w:r>
      <w:r/>
    </w:p>
    <w:p>
      <w:pPr>
        <w:pStyle w:val="879"/>
        <w:rPr>
          <w:rFonts w:hint="eastAsia" w:eastAsia="黑体"/>
          <w:sz w:val="32"/>
        </w:rPr>
      </w:pPr>
      <w:r>
        <w:rPr>
          <w:rFonts w:hint="eastAsia" w:eastAsia="黑体"/>
          <w:sz w:val="32"/>
        </w:rPr>
      </w:r>
      <w:r/>
    </w:p>
    <w:p>
      <w:pPr>
        <w:pStyle w:val="879"/>
        <w:spacing w:line="480" w:lineRule="auto"/>
        <w:rPr>
          <w:rFonts w:hint="eastAsia"/>
          <w:sz w:val="24"/>
        </w:rPr>
      </w:pPr>
      <w:r/>
      <w:bookmarkEnd w:id="284"/>
      <w:r>
        <w:rPr>
          <w:rFonts w:hint="eastAsia"/>
          <w:sz w:val="24"/>
        </w:rPr>
      </w:r>
      <w:r/>
    </w:p>
    <w:p>
      <w:pPr>
        <w:pStyle w:val="879"/>
        <w:spacing w:line="480" w:lineRule="auto"/>
        <w:rPr>
          <w:rFonts w:hint="eastAsia"/>
          <w:sz w:val="30"/>
        </w:rPr>
      </w:pPr>
      <w:r>
        <w:rPr>
          <w:rFonts w:hint="eastAsia"/>
          <w:sz w:val="30"/>
        </w:rPr>
      </w:r>
      <w:r/>
    </w:p>
    <w:p>
      <w:pPr>
        <w:pStyle w:val="896"/>
        <w:ind w:firstLine="0"/>
        <w:rPr>
          <w:rFonts w:hint="eastAsia"/>
          <w:sz w:val="24"/>
        </w:rPr>
      </w:pPr>
      <w:r/>
      <w:bookmarkStart w:id="291" w:name="_Hlt26955066"/>
      <w:r/>
      <w:bookmarkEnd w:id="291"/>
      <w:r/>
      <w:bookmarkStart w:id="292" w:name="_Hlt26671374"/>
      <w:r/>
      <w:bookmarkEnd w:id="292"/>
      <w:r/>
      <w:bookmarkStart w:id="293" w:name="_Hlt26609389"/>
      <w:r/>
      <w:bookmarkEnd w:id="293"/>
      <w:r/>
      <w:bookmarkStart w:id="294" w:name="_Toc462564146"/>
      <w:r>
        <w:rPr>
          <w:rFonts w:hint="eastAsia"/>
          <w:sz w:val="24"/>
        </w:rPr>
      </w:r>
      <w:r/>
    </w:p>
    <w:p>
      <w:pPr>
        <w:pStyle w:val="879"/>
        <w:rPr>
          <w:rFonts w:hint="eastAsia"/>
          <w:sz w:val="24"/>
        </w:rPr>
      </w:pPr>
      <w:r>
        <w:rPr>
          <w:rFonts w:hint="eastAsia"/>
          <w:sz w:val="24"/>
        </w:rPr>
      </w:r>
      <w:r/>
    </w:p>
    <w:p>
      <w:pPr>
        <w:pStyle w:val="967"/>
        <w:ind w:firstLine="480"/>
        <w:rPr>
          <w:rFonts w:hint="eastAsia" w:ascii="Times New Roman" w:hAnsi="Times New Roman"/>
          <w:sz w:val="24"/>
        </w:rPr>
      </w:pPr>
      <w:r>
        <w:rPr>
          <w:rFonts w:hint="eastAsia" w:ascii="Times New Roman" w:hAnsi="Times New Roman"/>
          <w:sz w:val="24"/>
        </w:rPr>
      </w:r>
      <w:r/>
    </w:p>
    <w:p>
      <w:pPr>
        <w:pStyle w:val="967"/>
        <w:ind w:firstLine="480"/>
        <w:rPr>
          <w:rFonts w:hint="eastAsia" w:ascii="Times New Roman" w:hAnsi="Times New Roman"/>
          <w:sz w:val="24"/>
        </w:rPr>
      </w:pPr>
      <w:r>
        <w:rPr>
          <w:rFonts w:hint="eastAsia" w:ascii="Times New Roman" w:hAnsi="Times New Roman"/>
          <w:sz w:val="24"/>
        </w:rPr>
      </w:r>
      <w:r/>
    </w:p>
    <w:p>
      <w:pPr>
        <w:pStyle w:val="967"/>
        <w:ind w:firstLine="480"/>
        <w:rPr>
          <w:rFonts w:hint="eastAsia" w:ascii="Times New Roman" w:hAnsi="Times New Roman"/>
          <w:sz w:val="24"/>
        </w:rPr>
      </w:pPr>
      <w:r>
        <w:rPr>
          <w:rFonts w:hint="eastAsia" w:ascii="Times New Roman" w:hAnsi="Times New Roman"/>
          <w:sz w:val="24"/>
        </w:rPr>
      </w:r>
      <w:r/>
    </w:p>
    <w:p>
      <w:pPr>
        <w:pStyle w:val="967"/>
        <w:ind w:firstLine="480"/>
        <w:rPr>
          <w:rFonts w:hint="eastAsia" w:ascii="Times New Roman" w:hAnsi="Times New Roman"/>
          <w:sz w:val="24"/>
        </w:rPr>
      </w:pPr>
      <w:r>
        <w:rPr>
          <w:rFonts w:hint="eastAsia" w:ascii="Times New Roman" w:hAnsi="Times New Roman"/>
          <w:sz w:val="24"/>
        </w:rPr>
      </w:r>
      <w:r/>
    </w:p>
    <w:p>
      <w:pPr>
        <w:pStyle w:val="967"/>
        <w:ind w:firstLine="480"/>
        <w:rPr>
          <w:rFonts w:hint="eastAsia" w:ascii="Times New Roman" w:hAnsi="Times New Roman"/>
          <w:sz w:val="24"/>
        </w:rPr>
      </w:pPr>
      <w:r>
        <w:rPr>
          <w:rFonts w:hint="eastAsia" w:ascii="Times New Roman" w:hAnsi="Times New Roman"/>
          <w:sz w:val="24"/>
        </w:rPr>
      </w:r>
      <w:r/>
    </w:p>
    <w:p>
      <w:pPr>
        <w:pStyle w:val="967"/>
        <w:ind w:firstLine="480"/>
        <w:rPr>
          <w:rFonts w:hint="eastAsia" w:ascii="Times New Roman" w:hAnsi="Times New Roman"/>
          <w:sz w:val="24"/>
        </w:rPr>
      </w:pPr>
      <w:r>
        <w:rPr>
          <w:rFonts w:hint="eastAsia" w:ascii="Times New Roman" w:hAnsi="Times New Roman"/>
          <w:sz w:val="24"/>
        </w:rPr>
      </w:r>
      <w:r/>
    </w:p>
    <w:p>
      <w:pPr>
        <w:pStyle w:val="879"/>
        <w:jc w:val="center"/>
        <w:rPr>
          <w:rFonts w:hint="eastAsia" w:eastAsia="黑体"/>
          <w:b/>
          <w:sz w:val="32"/>
          <w:szCs w:val="32"/>
        </w:rPr>
      </w:pPr>
      <w:r/>
      <w:bookmarkEnd w:id="238"/>
      <w:r/>
      <w:bookmarkEnd w:id="239"/>
      <w:r/>
      <w:bookmarkEnd w:id="294"/>
      <w:r/>
      <w:bookmarkStart w:id="295" w:name="_格式2__法定代表人授权书"/>
      <w:r/>
      <w:bookmarkEnd w:id="295"/>
      <w:r>
        <w:rPr>
          <w:rFonts w:hint="eastAsia" w:eastAsia="黑体"/>
          <w:b/>
          <w:sz w:val="32"/>
          <w:szCs w:val="32"/>
        </w:rPr>
      </w:r>
      <w:r/>
    </w:p>
    <w:p>
      <w:pPr>
        <w:pStyle w:val="879"/>
        <w:jc w:val="center"/>
        <w:rPr>
          <w:rFonts w:hint="eastAsia" w:eastAsia="黑体"/>
          <w:b/>
          <w:sz w:val="32"/>
          <w:szCs w:val="32"/>
        </w:rPr>
      </w:pPr>
      <w:r>
        <w:rPr>
          <w:rFonts w:hint="eastAsia" w:eastAsia="黑体"/>
          <w:b/>
          <w:sz w:val="32"/>
          <w:szCs w:val="32"/>
        </w:rPr>
      </w:r>
      <w:r/>
    </w:p>
    <w:p>
      <w:pPr>
        <w:pStyle w:val="879"/>
        <w:rPr>
          <w:rFonts w:hint="eastAsia" w:eastAsia="黑体"/>
          <w:b/>
          <w:sz w:val="32"/>
          <w:szCs w:val="32"/>
        </w:rPr>
      </w:pPr>
      <w:r>
        <w:rPr>
          <w:rFonts w:hint="eastAsia" w:eastAsia="黑体"/>
          <w:b/>
          <w:sz w:val="32"/>
          <w:szCs w:val="32"/>
        </w:rPr>
      </w:r>
      <w:r/>
    </w:p>
    <w:p>
      <w:pPr>
        <w:rPr>
          <w:rFonts w:hint="eastAsia" w:eastAsia="黑体"/>
          <w:b/>
          <w:bCs/>
          <w:sz w:val="32"/>
          <w:szCs w:val="32"/>
        </w:rPr>
      </w:pPr>
      <w:r>
        <w:rPr>
          <w:rFonts w:hint="eastAsia" w:eastAsia="黑体"/>
          <w:b/>
          <w:sz w:val="32"/>
          <w:szCs w:val="32"/>
        </w:rPr>
      </w:r>
      <w:r>
        <w:rPr>
          <w:rFonts w:hint="eastAsia" w:eastAsia="黑体"/>
          <w:b/>
          <w:sz w:val="32"/>
          <w:szCs w:val="32"/>
        </w:rPr>
      </w:r>
      <w:r/>
    </w:p>
    <w:p>
      <w:pPr>
        <w:rPr>
          <w:rFonts w:hint="eastAsia" w:eastAsia="黑体"/>
          <w:b/>
          <w:bCs/>
          <w:sz w:val="32"/>
          <w:szCs w:val="32"/>
        </w:rPr>
      </w:pPr>
      <w:r>
        <w:rPr>
          <w:rFonts w:hint="eastAsia" w:eastAsia="黑体"/>
          <w:b/>
          <w:bCs/>
          <w:sz w:val="32"/>
          <w:szCs w:val="32"/>
        </w:rPr>
      </w:r>
      <w:r>
        <w:rPr>
          <w:rFonts w:hint="eastAsia" w:eastAsia="黑体"/>
          <w:b/>
          <w:bCs/>
          <w:sz w:val="32"/>
          <w:szCs w:val="32"/>
        </w:rPr>
      </w:r>
      <w:r/>
    </w:p>
    <w:p>
      <w:pPr>
        <w:rPr>
          <w:rFonts w:hint="eastAsia" w:eastAsia="黑体"/>
          <w:b/>
          <w:bCs/>
          <w:sz w:val="32"/>
          <w:szCs w:val="32"/>
        </w:rPr>
      </w:pPr>
      <w:r>
        <w:rPr>
          <w:rFonts w:hint="eastAsia" w:eastAsia="黑体"/>
          <w:b/>
          <w:bCs/>
          <w:sz w:val="32"/>
          <w:szCs w:val="32"/>
        </w:rPr>
      </w:r>
      <w:r>
        <w:rPr>
          <w:rFonts w:hint="eastAsia" w:eastAsia="黑体"/>
          <w:b/>
          <w:bCs/>
          <w:sz w:val="32"/>
          <w:szCs w:val="32"/>
        </w:rPr>
      </w:r>
      <w:r/>
    </w:p>
    <w:p>
      <w:pPr>
        <w:rPr>
          <w:rFonts w:hint="eastAsia" w:eastAsia="黑体"/>
          <w:b/>
          <w:bCs/>
          <w:sz w:val="32"/>
          <w:szCs w:val="32"/>
        </w:rPr>
      </w:pPr>
      <w:r>
        <w:rPr>
          <w:rFonts w:hint="eastAsia" w:eastAsia="黑体"/>
          <w:b/>
          <w:bCs/>
          <w:sz w:val="32"/>
          <w:szCs w:val="32"/>
        </w:rPr>
      </w:r>
      <w:r>
        <w:rPr>
          <w:rFonts w:hint="eastAsia" w:eastAsia="黑体"/>
          <w:b/>
          <w:bCs/>
          <w:sz w:val="32"/>
          <w:szCs w:val="32"/>
        </w:rPr>
      </w:r>
      <w:r/>
    </w:p>
    <w:p>
      <w:pPr>
        <w:rPr>
          <w:rFonts w:hint="eastAsia" w:eastAsia="黑体"/>
          <w:b/>
          <w:bCs/>
          <w:sz w:val="32"/>
          <w:szCs w:val="32"/>
        </w:rPr>
      </w:pPr>
      <w:r>
        <w:rPr>
          <w:rFonts w:hint="eastAsia" w:eastAsia="黑体"/>
          <w:b/>
          <w:bCs/>
          <w:sz w:val="32"/>
          <w:szCs w:val="32"/>
        </w:rPr>
      </w:r>
      <w:r>
        <w:rPr>
          <w:rFonts w:hint="eastAsia" w:eastAsia="黑体"/>
          <w:b/>
          <w:bCs/>
          <w:sz w:val="32"/>
          <w:szCs w:val="32"/>
        </w:rPr>
      </w:r>
      <w:r/>
    </w:p>
    <w:p>
      <w:pPr>
        <w:rPr>
          <w:rFonts w:hint="eastAsia" w:eastAsia="黑体"/>
          <w:b/>
          <w:bCs/>
          <w:sz w:val="32"/>
          <w:szCs w:val="32"/>
        </w:rPr>
      </w:pPr>
      <w:r>
        <w:rPr>
          <w:rFonts w:hint="eastAsia" w:eastAsia="黑体"/>
          <w:b/>
          <w:bCs/>
          <w:sz w:val="32"/>
          <w:szCs w:val="32"/>
        </w:rPr>
      </w:r>
      <w:r>
        <w:rPr>
          <w:rFonts w:hint="eastAsia" w:eastAsia="黑体"/>
          <w:b/>
          <w:bCs/>
          <w:sz w:val="32"/>
          <w:szCs w:val="32"/>
        </w:rPr>
      </w:r>
      <w:r/>
    </w:p>
    <w:p>
      <w:pPr>
        <w:pStyle w:val="879"/>
        <w:rPr>
          <w:rFonts w:hint="eastAsia" w:eastAsia="黑体"/>
          <w:b/>
          <w:bCs/>
          <w:sz w:val="32"/>
          <w:szCs w:val="32"/>
        </w:rPr>
      </w:pPr>
      <w:r>
        <w:rPr>
          <w:rFonts w:hint="eastAsia" w:eastAsia="黑体"/>
          <w:b/>
          <w:sz w:val="32"/>
          <w:szCs w:val="32"/>
        </w:rPr>
      </w:r>
      <w:r/>
    </w:p>
    <w:p>
      <w:pPr>
        <w:pStyle w:val="879"/>
        <w:jc w:val="center"/>
        <w:rPr>
          <w:rFonts w:hint="eastAsia" w:cs="仿宋"/>
          <w:b/>
          <w:bCs/>
          <w:sz w:val="32"/>
          <w:szCs w:val="32"/>
        </w:rPr>
      </w:pPr>
      <w:r>
        <w:rPr>
          <w:rFonts w:hint="eastAsia" w:cs="仿宋"/>
          <w:b/>
          <w:bCs/>
          <w:sz w:val="32"/>
          <w:szCs w:val="32"/>
        </w:rPr>
      </w:r>
      <w:r/>
    </w:p>
    <w:p>
      <w:pPr>
        <w:pStyle w:val="879"/>
        <w:jc w:val="center"/>
        <w:rPr>
          <w:rFonts w:hint="eastAsia" w:cs="仿宋"/>
          <w:b/>
          <w:bCs/>
          <w:sz w:val="32"/>
          <w:szCs w:val="32"/>
        </w:rPr>
      </w:pPr>
      <w:r>
        <w:rPr>
          <w:rFonts w:hint="eastAsia" w:cs="仿宋"/>
          <w:b/>
          <w:bCs/>
          <w:sz w:val="32"/>
          <w:szCs w:val="32"/>
        </w:rPr>
      </w:r>
      <w:r/>
    </w:p>
    <w:p>
      <w:pPr>
        <w:pStyle w:val="879"/>
        <w:jc w:val="center"/>
        <w:rPr>
          <w:rFonts w:cs="仿宋"/>
          <w:b/>
          <w:bCs/>
          <w:sz w:val="32"/>
          <w:szCs w:val="32"/>
        </w:rPr>
      </w:pPr>
      <w:r>
        <w:rPr>
          <w:rFonts w:hint="eastAsia" w:cs="仿宋"/>
          <w:b/>
          <w:bCs/>
          <w:sz w:val="32"/>
          <w:szCs w:val="32"/>
        </w:rPr>
        <w:t xml:space="preserve">质疑函范本</w:t>
      </w:r>
      <w:r>
        <w:rPr>
          <w:rFonts w:cs="仿宋"/>
          <w:b/>
          <w:bCs/>
          <w:sz w:val="32"/>
          <w:szCs w:val="32"/>
        </w:rPr>
      </w:r>
      <w:r/>
    </w:p>
    <w:p>
      <w:pPr>
        <w:pStyle w:val="879"/>
        <w:spacing w:before="290" w:line="360" w:lineRule="auto"/>
        <w:rPr>
          <w:rFonts w:cs="仿宋"/>
          <w:bCs/>
          <w:sz w:val="24"/>
          <w:szCs w:val="24"/>
        </w:rPr>
      </w:pPr>
      <w:r>
        <w:rPr>
          <w:rFonts w:hint="eastAsia" w:cs="仿宋"/>
          <w:bCs/>
          <w:sz w:val="24"/>
          <w:szCs w:val="24"/>
        </w:rPr>
        <w:t xml:space="preserve">一、质疑投标人基本信息</w:t>
      </w:r>
      <w:r>
        <w:rPr>
          <w:rFonts w:cs="仿宋"/>
          <w:bCs/>
          <w:sz w:val="24"/>
          <w:szCs w:val="24"/>
        </w:rPr>
      </w:r>
      <w:r/>
    </w:p>
    <w:p>
      <w:pPr>
        <w:pStyle w:val="879"/>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rPr>
          <w:rFonts w:cs="仿宋"/>
          <w:sz w:val="24"/>
          <w:szCs w:val="24"/>
          <w:u w:val="single"/>
        </w:rPr>
      </w:r>
      <w:r/>
    </w:p>
    <w:p>
      <w:pPr>
        <w:pStyle w:val="879"/>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rPr>
          <w:rFonts w:cs="仿宋"/>
          <w:sz w:val="24"/>
          <w:szCs w:val="24"/>
        </w:rPr>
      </w:r>
      <w:r/>
    </w:p>
    <w:p>
      <w:pPr>
        <w:pStyle w:val="879"/>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rPr>
          <w:rFonts w:cs="仿宋"/>
          <w:sz w:val="24"/>
          <w:szCs w:val="24"/>
        </w:rPr>
      </w:r>
      <w:r/>
    </w:p>
    <w:p>
      <w:pPr>
        <w:pStyle w:val="879"/>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rPr>
          <w:rFonts w:cs="仿宋"/>
          <w:sz w:val="24"/>
          <w:szCs w:val="24"/>
          <w:u w:val="single"/>
        </w:rPr>
      </w:r>
      <w:r/>
    </w:p>
    <w:p>
      <w:pPr>
        <w:pStyle w:val="879"/>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rPr>
          <w:rFonts w:cs="仿宋"/>
          <w:sz w:val="24"/>
          <w:szCs w:val="24"/>
        </w:rPr>
      </w:r>
      <w:r/>
    </w:p>
    <w:p>
      <w:pPr>
        <w:pStyle w:val="879"/>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rPr>
          <w:rFonts w:cs="仿宋"/>
          <w:sz w:val="24"/>
          <w:szCs w:val="24"/>
        </w:rPr>
      </w:r>
      <w:r/>
    </w:p>
    <w:p>
      <w:pPr>
        <w:pStyle w:val="879"/>
        <w:spacing w:line="360" w:lineRule="auto"/>
        <w:rPr>
          <w:rFonts w:cs="仿宋"/>
          <w:bCs/>
          <w:sz w:val="24"/>
          <w:szCs w:val="24"/>
        </w:rPr>
      </w:pPr>
      <w:r>
        <w:rPr>
          <w:rFonts w:hint="eastAsia" w:cs="仿宋"/>
          <w:bCs/>
          <w:sz w:val="24"/>
          <w:szCs w:val="24"/>
        </w:rPr>
        <w:t xml:space="preserve">二、质疑项目基本情况</w:t>
      </w:r>
      <w:r>
        <w:rPr>
          <w:rFonts w:cs="仿宋"/>
          <w:bCs/>
          <w:sz w:val="24"/>
          <w:szCs w:val="24"/>
        </w:rPr>
      </w:r>
      <w:r/>
    </w:p>
    <w:p>
      <w:pPr>
        <w:pStyle w:val="879"/>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rPr>
          <w:rFonts w:cs="仿宋"/>
          <w:sz w:val="24"/>
          <w:szCs w:val="24"/>
        </w:rPr>
      </w:r>
      <w:r/>
    </w:p>
    <w:p>
      <w:pPr>
        <w:pStyle w:val="879"/>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rPr>
          <w:rFonts w:cs="仿宋"/>
          <w:sz w:val="24"/>
          <w:szCs w:val="24"/>
        </w:rPr>
      </w:r>
      <w:r/>
    </w:p>
    <w:p>
      <w:pPr>
        <w:pStyle w:val="879"/>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rPr>
          <w:rFonts w:cs="仿宋"/>
          <w:sz w:val="24"/>
          <w:szCs w:val="24"/>
          <w:u w:val="single"/>
        </w:rPr>
      </w:r>
      <w:r/>
    </w:p>
    <w:p>
      <w:pPr>
        <w:pStyle w:val="879"/>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rPr>
          <w:rFonts w:cs="仿宋"/>
          <w:sz w:val="24"/>
          <w:szCs w:val="24"/>
        </w:rPr>
      </w:r>
      <w:r/>
    </w:p>
    <w:p>
      <w:pPr>
        <w:pStyle w:val="879"/>
        <w:spacing w:line="360" w:lineRule="auto"/>
        <w:rPr>
          <w:rFonts w:cs="仿宋"/>
          <w:bCs/>
          <w:sz w:val="24"/>
          <w:szCs w:val="24"/>
        </w:rPr>
      </w:pPr>
      <w:r>
        <w:rPr>
          <w:rFonts w:hint="eastAsia" w:cs="仿宋"/>
          <w:bCs/>
          <w:sz w:val="24"/>
          <w:szCs w:val="24"/>
        </w:rPr>
        <w:t xml:space="preserve">三、质疑事项具体内容</w:t>
      </w:r>
      <w:r>
        <w:rPr>
          <w:rFonts w:cs="仿宋"/>
          <w:bCs/>
          <w:sz w:val="24"/>
          <w:szCs w:val="24"/>
        </w:rPr>
      </w:r>
      <w:r/>
    </w:p>
    <w:p>
      <w:pPr>
        <w:pStyle w:val="879"/>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rPr>
          <w:rFonts w:cs="仿宋"/>
          <w:sz w:val="24"/>
          <w:szCs w:val="24"/>
          <w:u w:val="single"/>
        </w:rPr>
      </w:r>
      <w:r/>
    </w:p>
    <w:p>
      <w:pPr>
        <w:pStyle w:val="879"/>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rPr>
          <w:rFonts w:cs="仿宋"/>
          <w:sz w:val="24"/>
          <w:szCs w:val="24"/>
          <w:u w:val="single"/>
        </w:rPr>
      </w:r>
      <w:r/>
    </w:p>
    <w:p>
      <w:pPr>
        <w:pStyle w:val="879"/>
        <w:spacing w:line="360" w:lineRule="auto"/>
        <w:rPr>
          <w:rFonts w:cs="仿宋"/>
          <w:sz w:val="24"/>
          <w:szCs w:val="24"/>
        </w:rPr>
      </w:pPr>
      <w:r>
        <w:rPr>
          <w:rFonts w:hint="eastAsia" w:cs="仿宋"/>
          <w:sz w:val="24"/>
          <w:szCs w:val="24"/>
          <w:u w:val="single"/>
        </w:rPr>
        <w:t xml:space="preserve">                                                                           </w:t>
      </w:r>
      <w:r>
        <w:rPr>
          <w:rFonts w:cs="仿宋"/>
          <w:sz w:val="24"/>
          <w:szCs w:val="24"/>
        </w:rPr>
      </w:r>
      <w:r/>
    </w:p>
    <w:p>
      <w:pPr>
        <w:pStyle w:val="879"/>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rPr>
          <w:rFonts w:cs="仿宋"/>
          <w:sz w:val="24"/>
          <w:szCs w:val="24"/>
          <w:u w:val="single"/>
        </w:rPr>
      </w:r>
      <w:r/>
    </w:p>
    <w:p>
      <w:pPr>
        <w:pStyle w:val="879"/>
        <w:spacing w:line="360" w:lineRule="auto"/>
        <w:rPr>
          <w:rFonts w:cs="仿宋"/>
          <w:sz w:val="24"/>
          <w:szCs w:val="24"/>
          <w:u w:val="single"/>
        </w:rPr>
      </w:pPr>
      <w:r>
        <w:rPr>
          <w:rFonts w:hint="eastAsia" w:cs="仿宋"/>
          <w:sz w:val="24"/>
          <w:szCs w:val="24"/>
          <w:u w:val="single"/>
        </w:rPr>
        <w:t xml:space="preserve">                                                                           </w:t>
      </w:r>
      <w:r>
        <w:rPr>
          <w:rFonts w:cs="仿宋"/>
          <w:sz w:val="24"/>
          <w:szCs w:val="24"/>
          <w:u w:val="single"/>
        </w:rPr>
      </w:r>
      <w:r/>
    </w:p>
    <w:p>
      <w:pPr>
        <w:pStyle w:val="879"/>
        <w:spacing w:line="360" w:lineRule="auto"/>
        <w:rPr>
          <w:rFonts w:cs="仿宋"/>
          <w:sz w:val="24"/>
          <w:szCs w:val="24"/>
          <w:u w:val="single"/>
        </w:rPr>
      </w:pPr>
      <w:r>
        <w:rPr>
          <w:rFonts w:hint="eastAsia" w:cs="仿宋"/>
          <w:sz w:val="24"/>
          <w:szCs w:val="24"/>
        </w:rPr>
        <w:t xml:space="preserve">质疑事项2</w:t>
      </w:r>
      <w:r>
        <w:rPr>
          <w:rFonts w:cs="仿宋"/>
          <w:sz w:val="24"/>
          <w:szCs w:val="24"/>
          <w:u w:val="single"/>
        </w:rPr>
      </w:r>
      <w:r/>
    </w:p>
    <w:p>
      <w:pPr>
        <w:pStyle w:val="879"/>
        <w:spacing w:line="360" w:lineRule="auto"/>
        <w:rPr>
          <w:rFonts w:cs="仿宋"/>
          <w:sz w:val="24"/>
          <w:szCs w:val="24"/>
        </w:rPr>
      </w:pPr>
      <w:r>
        <w:rPr>
          <w:rFonts w:hint="eastAsia" w:cs="仿宋"/>
          <w:sz w:val="24"/>
          <w:szCs w:val="24"/>
        </w:rPr>
        <w:t xml:space="preserve">……</w:t>
      </w:r>
      <w:r>
        <w:rPr>
          <w:rFonts w:cs="仿宋"/>
          <w:sz w:val="24"/>
          <w:szCs w:val="24"/>
        </w:rPr>
      </w:r>
      <w:r/>
    </w:p>
    <w:p>
      <w:pPr>
        <w:pStyle w:val="879"/>
        <w:spacing w:line="360" w:lineRule="auto"/>
        <w:rPr>
          <w:rFonts w:cs="仿宋"/>
          <w:bCs/>
          <w:sz w:val="24"/>
          <w:szCs w:val="24"/>
        </w:rPr>
      </w:pPr>
      <w:r>
        <w:rPr>
          <w:rFonts w:hint="eastAsia" w:cs="仿宋"/>
          <w:bCs/>
          <w:sz w:val="24"/>
          <w:szCs w:val="24"/>
        </w:rPr>
        <w:t xml:space="preserve">四、与质疑事项相关的质疑请求</w:t>
      </w:r>
      <w:r>
        <w:rPr>
          <w:rFonts w:cs="仿宋"/>
          <w:bCs/>
          <w:sz w:val="24"/>
          <w:szCs w:val="24"/>
        </w:rPr>
      </w:r>
      <w:r/>
    </w:p>
    <w:p>
      <w:pPr>
        <w:pStyle w:val="879"/>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rPr>
          <w:rFonts w:cs="仿宋"/>
          <w:sz w:val="24"/>
          <w:szCs w:val="24"/>
          <w:u w:val="single"/>
        </w:rPr>
      </w:r>
      <w:r/>
    </w:p>
    <w:p>
      <w:pPr>
        <w:pStyle w:val="879"/>
        <w:rPr>
          <w:sz w:val="24"/>
          <w:szCs w:val="24"/>
        </w:rPr>
      </w:pPr>
      <w:r>
        <w:rPr>
          <w:rFonts w:hint="eastAsia"/>
          <w:sz w:val="24"/>
          <w:szCs w:val="24"/>
        </w:rPr>
        <w:t xml:space="preserve">签字(签章)：                   公章：                      </w:t>
      </w:r>
      <w:r>
        <w:rPr>
          <w:sz w:val="24"/>
          <w:szCs w:val="24"/>
        </w:rPr>
      </w:r>
      <w:r/>
    </w:p>
    <w:p>
      <w:pPr>
        <w:pStyle w:val="879"/>
        <w:rPr>
          <w:sz w:val="24"/>
          <w:szCs w:val="24"/>
        </w:rPr>
      </w:pPr>
      <w:r>
        <w:rPr>
          <w:rFonts w:hint="eastAsia"/>
          <w:sz w:val="24"/>
          <w:szCs w:val="24"/>
        </w:rPr>
        <w:t xml:space="preserve">日期：    </w:t>
      </w:r>
      <w:r>
        <w:rPr>
          <w:sz w:val="24"/>
          <w:szCs w:val="24"/>
        </w:rPr>
      </w:r>
      <w:r/>
    </w:p>
    <w:p>
      <w:pPr>
        <w:pStyle w:val="879"/>
        <w:spacing w:line="400" w:lineRule="exact"/>
        <w:rPr>
          <w:b/>
          <w:sz w:val="24"/>
          <w:szCs w:val="24"/>
        </w:rPr>
      </w:pPr>
      <w:r>
        <w:rPr>
          <w:rFonts w:hint="eastAsia"/>
          <w:b/>
          <w:sz w:val="24"/>
          <w:szCs w:val="24"/>
        </w:rPr>
        <w:t xml:space="preserve">质疑函制作说明：</w:t>
      </w:r>
      <w:r>
        <w:rPr>
          <w:b/>
          <w:sz w:val="24"/>
          <w:szCs w:val="24"/>
        </w:rPr>
      </w:r>
      <w:r/>
    </w:p>
    <w:p>
      <w:pPr>
        <w:pStyle w:val="879"/>
        <w:ind w:firstLine="480"/>
        <w:jc w:val="left"/>
        <w:spacing w:line="400" w:lineRule="exact"/>
        <w:widowControl/>
        <w:rPr>
          <w:sz w:val="24"/>
          <w:szCs w:val="24"/>
        </w:rPr>
      </w:pPr>
      <w:r>
        <w:rPr>
          <w:rFonts w:hint="eastAsia"/>
          <w:sz w:val="24"/>
          <w:szCs w:val="24"/>
        </w:rPr>
        <w:t xml:space="preserve">1.投标人提出质疑时，应提交质疑函和必要的证明材料。</w:t>
      </w:r>
      <w:r>
        <w:rPr>
          <w:sz w:val="24"/>
          <w:szCs w:val="24"/>
        </w:rPr>
      </w:r>
      <w:r/>
    </w:p>
    <w:p>
      <w:pPr>
        <w:pStyle w:val="879"/>
        <w:ind w:firstLine="480"/>
        <w:jc w:val="left"/>
        <w:spacing w:line="400" w:lineRule="exact"/>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rPr>
          <w:sz w:val="24"/>
          <w:szCs w:val="24"/>
        </w:rPr>
      </w:r>
      <w:r/>
    </w:p>
    <w:p>
      <w:pPr>
        <w:pStyle w:val="879"/>
        <w:ind w:firstLine="480"/>
        <w:jc w:val="left"/>
        <w:spacing w:line="400" w:lineRule="exact"/>
        <w:widowControl/>
        <w:rPr>
          <w:sz w:val="24"/>
          <w:szCs w:val="24"/>
        </w:rPr>
      </w:pPr>
      <w:r>
        <w:rPr>
          <w:rFonts w:hint="eastAsia"/>
          <w:sz w:val="24"/>
          <w:szCs w:val="24"/>
        </w:rPr>
        <w:t xml:space="preserve">3.质疑投标人若对项目的某一分包进行质疑，质疑函中应列明具体分包号。</w:t>
      </w:r>
      <w:r>
        <w:rPr>
          <w:sz w:val="24"/>
          <w:szCs w:val="24"/>
        </w:rPr>
      </w:r>
      <w:r/>
    </w:p>
    <w:p>
      <w:pPr>
        <w:pStyle w:val="879"/>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rPr>
          <w:sz w:val="24"/>
          <w:szCs w:val="24"/>
        </w:rPr>
      </w:r>
      <w:r/>
    </w:p>
    <w:p>
      <w:pPr>
        <w:pStyle w:val="879"/>
        <w:ind w:firstLine="480"/>
        <w:jc w:val="left"/>
        <w:spacing w:line="400" w:lineRule="exact"/>
        <w:widowControl/>
        <w:rPr>
          <w:sz w:val="24"/>
          <w:szCs w:val="24"/>
        </w:rPr>
      </w:pPr>
      <w:r>
        <w:rPr>
          <w:rFonts w:hint="eastAsia"/>
          <w:sz w:val="24"/>
          <w:szCs w:val="24"/>
        </w:rPr>
        <w:t xml:space="preserve">5.质疑函的质疑请求应与质疑事项相关。</w:t>
      </w:r>
      <w:r>
        <w:rPr>
          <w:sz w:val="24"/>
          <w:szCs w:val="24"/>
        </w:rPr>
      </w:r>
      <w:r/>
    </w:p>
    <w:p>
      <w:pPr>
        <w:pStyle w:val="879"/>
        <w:ind w:firstLine="480"/>
        <w:jc w:val="left"/>
        <w:spacing w:line="400" w:lineRule="exact"/>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rPr>
          <w:sz w:val="24"/>
          <w:szCs w:val="24"/>
        </w:rPr>
      </w:r>
      <w:r/>
    </w:p>
    <w:p>
      <w:pPr>
        <w:pStyle w:val="896"/>
        <w:rPr>
          <w:rFonts w:hint="eastAsia"/>
          <w:sz w:val="24"/>
          <w:szCs w:val="24"/>
        </w:rPr>
      </w:pPr>
      <w:r>
        <w:rPr>
          <w:rFonts w:hint="eastAsia"/>
          <w:sz w:val="24"/>
          <w:szCs w:val="24"/>
        </w:rPr>
      </w:r>
      <w:r/>
    </w:p>
    <w:p>
      <w:pPr>
        <w:pStyle w:val="896"/>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Cambria Math">
    <w:panose1 w:val="02040503050406030204"/>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52"/>
        <w:rFonts w:ascii="宋体" w:hAnsi="宋体"/>
      </w:rPr>
      <w:framePr w:wrap="around" w:vAnchor="text" w:hAnchor="margin" w:xAlign="center" w:y="1"/>
    </w:pPr>
    <w:r>
      <w:rPr>
        <w:rFonts w:ascii="宋体" w:hAnsi="宋体"/>
      </w:rPr>
      <w:fldChar w:fldCharType="begin"/>
    </w:r>
    <w:r>
      <w:rPr>
        <w:rStyle w:val="952"/>
        <w:rFonts w:ascii="宋体" w:hAnsi="宋体"/>
      </w:rPr>
      <w:instrText xml:space="preserve">PAGE  </w:instrText>
    </w:r>
    <w:r>
      <w:rPr>
        <w:rFonts w:ascii="宋体" w:hAnsi="宋体"/>
      </w:rPr>
      <w:fldChar w:fldCharType="separate"/>
    </w:r>
    <w:r>
      <w:rPr>
        <w:rStyle w:val="952"/>
        <w:rFonts w:ascii="宋体" w:hAnsi="宋体"/>
      </w:rPr>
      <w:t xml:space="preserve">２９</w:t>
    </w:r>
    <w:r>
      <w:rPr>
        <w:rFonts w:ascii="宋体" w:hAnsi="宋体"/>
      </w:rPr>
      <w:fldChar w:fldCharType="end"/>
    </w:r>
    <w:r>
      <w:rPr>
        <w:rStyle w:val="952"/>
        <w:rFonts w:ascii="宋体" w:hAnsi="宋体"/>
      </w:rPr>
    </w:r>
    <w:r/>
  </w:p>
  <w:p>
    <w:pPr>
      <w:pStyle w:val="92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52"/>
      </w:rPr>
      <w:framePr w:wrap="around" w:vAnchor="text" w:hAnchor="margin" w:xAlign="center" w:y="1"/>
    </w:pPr>
    <w:r>
      <w:fldChar w:fldCharType="begin"/>
    </w:r>
    <w:r>
      <w:rPr>
        <w:rStyle w:val="952"/>
      </w:rPr>
      <w:instrText xml:space="preserve">PAGE  </w:instrText>
    </w:r>
    <w:r>
      <w:fldChar w:fldCharType="separate"/>
    </w:r>
    <w:r>
      <w:rPr>
        <w:rStyle w:val="952"/>
      </w:rPr>
      <w:t xml:space="preserve">1</w:t>
    </w:r>
    <w:r>
      <w:fldChar w:fldCharType="end"/>
    </w:r>
    <w:r>
      <w:rPr>
        <w:rStyle w:val="952"/>
      </w:rPr>
    </w:r>
    <w:r/>
  </w:p>
  <w:p>
    <w:pPr>
      <w:pStyle w:val="9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4"/>
      <w:numFmt w:val="decimal"/>
      <w:isLgl w:val="false"/>
      <w:suff w:val="nothing"/>
      <w:lvlText w:val="%1、"/>
      <w:lvlJc w:val="left"/>
      <w:pPr>
        <w:pStyle w:val="8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2"/>
      <w:isLgl w:val="false"/>
      <w:suff w:val="tab"/>
      <w:lvlText w:val="附录%1."/>
      <w:lvlJc w:val="left"/>
      <w:pPr>
        <w:pStyle w:val="87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pStyle w:val="8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89"/>
      <w:isLgl w:val="false"/>
      <w:suff w:val="tab"/>
      <w:lvlText w:val="%1."/>
      <w:lvlJc w:val="left"/>
      <w:pPr>
        <w:pStyle w:val="879"/>
        <w:ind w:left="709" w:hanging="709"/>
        <w:tabs>
          <w:tab w:val="num" w:pos="709" w:leader="none"/>
        </w:tabs>
      </w:pPr>
      <w:rPr>
        <w:rFonts w:hint="eastAsia"/>
      </w:rPr>
    </w:lvl>
    <w:lvl w:ilvl="1">
      <w:start w:val="1"/>
      <w:numFmt w:val="decimal"/>
      <w:isLgl w:val="false"/>
      <w:suff w:val="tab"/>
      <w:lvlText w:val="%1.%2"/>
      <w:lvlJc w:val="left"/>
      <w:pPr>
        <w:pStyle w:val="879"/>
        <w:ind w:left="709" w:hanging="709"/>
        <w:tabs>
          <w:tab w:val="num" w:pos="709" w:leader="none"/>
        </w:tabs>
      </w:pPr>
      <w:rPr>
        <w:rFonts w:hint="eastAsia"/>
      </w:rPr>
    </w:lvl>
    <w:lvl w:ilvl="2">
      <w:start w:val="1"/>
      <w:numFmt w:val="decimal"/>
      <w:isLgl w:val="false"/>
      <w:suff w:val="tab"/>
      <w:lvlText w:val="%1.%2.%3."/>
      <w:lvlJc w:val="left"/>
      <w:pPr>
        <w:pStyle w:val="879"/>
        <w:ind w:left="425" w:hanging="425"/>
        <w:tabs>
          <w:tab w:val="num" w:pos="425" w:leader="none"/>
        </w:tabs>
      </w:pPr>
      <w:rPr>
        <w:rFonts w:hint="eastAsia"/>
      </w:rPr>
    </w:lvl>
    <w:lvl w:ilvl="3">
      <w:start w:val="1"/>
      <w:numFmt w:val="decimal"/>
      <w:isLgl w:val="false"/>
      <w:suff w:val="tab"/>
      <w:lvlText w:val="%1.%2.%3.%4."/>
      <w:lvlJc w:val="left"/>
      <w:pPr>
        <w:pStyle w:val="879"/>
        <w:ind w:left="851" w:hanging="851"/>
        <w:tabs>
          <w:tab w:val="num" w:pos="851" w:leader="none"/>
        </w:tabs>
      </w:pPr>
      <w:rPr>
        <w:rFonts w:hint="eastAsia"/>
      </w:rPr>
    </w:lvl>
    <w:lvl w:ilvl="4">
      <w:start w:val="1"/>
      <w:numFmt w:val="decimal"/>
      <w:isLgl w:val="false"/>
      <w:suff w:val="tab"/>
      <w:lvlText w:val="%1.%2.%3.%4.%5."/>
      <w:lvlJc w:val="left"/>
      <w:pPr>
        <w:pStyle w:val="879"/>
        <w:ind w:left="992" w:hanging="992"/>
        <w:tabs>
          <w:tab w:val="num" w:pos="992" w:leader="none"/>
        </w:tabs>
      </w:pPr>
      <w:rPr>
        <w:rFonts w:hint="eastAsia"/>
      </w:rPr>
    </w:lvl>
    <w:lvl w:ilvl="5">
      <w:start w:val="1"/>
      <w:numFmt w:val="decimal"/>
      <w:isLgl w:val="false"/>
      <w:suff w:val="tab"/>
      <w:lvlText w:val="%1.%2.%3.%4.%5.%6."/>
      <w:lvlJc w:val="left"/>
      <w:pPr>
        <w:pStyle w:val="879"/>
        <w:ind w:left="1134" w:hanging="1134"/>
        <w:tabs>
          <w:tab w:val="num" w:pos="1134" w:leader="none"/>
        </w:tabs>
      </w:pPr>
      <w:rPr>
        <w:rFonts w:hint="eastAsia"/>
      </w:rPr>
    </w:lvl>
    <w:lvl w:ilvl="6">
      <w:start w:val="1"/>
      <w:numFmt w:val="decimal"/>
      <w:isLgl w:val="false"/>
      <w:suff w:val="tab"/>
      <w:lvlText w:val="%1.%2.%3.%4.%5.%6.%7."/>
      <w:lvlJc w:val="left"/>
      <w:pPr>
        <w:pStyle w:val="879"/>
        <w:ind w:left="1276" w:hanging="1276"/>
        <w:tabs>
          <w:tab w:val="num" w:pos="1276" w:leader="none"/>
        </w:tabs>
      </w:pPr>
      <w:rPr>
        <w:rFonts w:hint="eastAsia"/>
      </w:rPr>
    </w:lvl>
    <w:lvl w:ilvl="7">
      <w:start w:val="1"/>
      <w:numFmt w:val="decimal"/>
      <w:isLgl w:val="false"/>
      <w:suff w:val="tab"/>
      <w:lvlText w:val="%1.%2.%3.%4.%5.%6.%7.%8."/>
      <w:lvlJc w:val="left"/>
      <w:pPr>
        <w:pStyle w:val="879"/>
        <w:ind w:left="1418" w:hanging="1418"/>
        <w:tabs>
          <w:tab w:val="num" w:pos="1418" w:leader="none"/>
        </w:tabs>
      </w:pPr>
      <w:rPr>
        <w:rFonts w:hint="eastAsia"/>
      </w:rPr>
    </w:lvl>
    <w:lvl w:ilvl="8">
      <w:start w:val="1"/>
      <w:numFmt w:val="decimal"/>
      <w:isLgl w:val="false"/>
      <w:suff w:val="tab"/>
      <w:lvlText w:val="%1.%2.%3.%4.%5.%6.%7.%8.%9."/>
      <w:lvlJc w:val="left"/>
      <w:pPr>
        <w:pStyle w:val="879"/>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79"/>
        <w:ind w:left="0" w:firstLine="0"/>
      </w:pPr>
      <w:rPr>
        <w:rFonts w:hint="eastAsia"/>
      </w:rPr>
    </w:lvl>
    <w:lvl w:ilvl="1">
      <w:start w:val="1"/>
      <w:numFmt w:val="decimal"/>
      <w:isLgl w:val="false"/>
      <w:suff w:val="nothing"/>
      <w:lvlText w:val="%2、"/>
      <w:lvlJc w:val="left"/>
      <w:pPr>
        <w:pStyle w:val="879"/>
        <w:ind w:left="0" w:firstLine="0"/>
      </w:pPr>
      <w:rPr>
        <w:rFonts w:hint="eastAsia"/>
      </w:rPr>
    </w:lvl>
    <w:lvl w:ilvl="2">
      <w:start w:val="1"/>
      <w:numFmt w:val="decimal"/>
      <w:isLgl w:val="false"/>
      <w:suff w:val="nothing"/>
      <w:lvlText w:val="%2.%3 "/>
      <w:lvlJc w:val="left"/>
      <w:pPr>
        <w:pStyle w:val="879"/>
        <w:ind w:left="0" w:firstLine="0"/>
      </w:pPr>
      <w:rPr>
        <w:rFonts w:hint="eastAsia"/>
      </w:rPr>
    </w:lvl>
    <w:lvl w:ilvl="3">
      <w:start w:val="1"/>
      <w:numFmt w:val="decimal"/>
      <w:isLgl w:val="false"/>
      <w:suff w:val="nothing"/>
      <w:lvlText w:val="%2.%3.%4 "/>
      <w:lvlJc w:val="left"/>
      <w:pPr>
        <w:pStyle w:val="879"/>
        <w:ind w:left="0" w:firstLine="0"/>
      </w:pPr>
      <w:rPr>
        <w:rFonts w:hint="eastAsia"/>
      </w:rPr>
    </w:lvl>
    <w:lvl w:ilvl="4">
      <w:start w:val="1"/>
      <w:numFmt w:val="decimal"/>
      <w:isLgl w:val="false"/>
      <w:suff w:val="nothing"/>
      <w:lvlText w:val="%2.%3.%4.%5 "/>
      <w:lvlJc w:val="left"/>
      <w:pPr>
        <w:pStyle w:val="879"/>
        <w:ind w:left="0" w:firstLine="0"/>
      </w:pPr>
      <w:rPr>
        <w:rFonts w:hint="eastAsia"/>
      </w:rPr>
    </w:lvl>
    <w:lvl w:ilvl="5">
      <w:start w:val="1"/>
      <w:numFmt w:val="decimal"/>
      <w:pStyle w:val="885"/>
      <w:isLgl w:val="false"/>
      <w:suff w:val="nothing"/>
      <w:lvlText w:val=""/>
      <w:lvlJc w:val="left"/>
      <w:pPr>
        <w:pStyle w:val="879"/>
        <w:ind w:left="0" w:firstLine="0"/>
      </w:pPr>
      <w:rPr>
        <w:rFonts w:hint="eastAsia"/>
      </w:rPr>
    </w:lvl>
    <w:lvl w:ilvl="6">
      <w:start w:val="1"/>
      <w:numFmt w:val="decimal"/>
      <w:pStyle w:val="886"/>
      <w:isLgl w:val="false"/>
      <w:suff w:val="nothing"/>
      <w:lvlText w:val=""/>
      <w:lvlJc w:val="left"/>
      <w:pPr>
        <w:pStyle w:val="879"/>
        <w:ind w:left="0" w:firstLine="0"/>
      </w:pPr>
      <w:rPr>
        <w:rFonts w:hint="eastAsia"/>
      </w:rPr>
    </w:lvl>
    <w:lvl w:ilvl="7">
      <w:start w:val="1"/>
      <w:numFmt w:val="decimal"/>
      <w:pStyle w:val="887"/>
      <w:isLgl w:val="false"/>
      <w:suff w:val="nothing"/>
      <w:lvlText w:val=""/>
      <w:lvlJc w:val="left"/>
      <w:pPr>
        <w:pStyle w:val="879"/>
        <w:ind w:left="0" w:firstLine="0"/>
      </w:pPr>
      <w:rPr>
        <w:rFonts w:hint="eastAsia"/>
      </w:rPr>
    </w:lvl>
    <w:lvl w:ilvl="8">
      <w:start w:val="1"/>
      <w:numFmt w:val="decimal"/>
      <w:pStyle w:val="888"/>
      <w:isLgl w:val="false"/>
      <w:suff w:val="nothing"/>
      <w:lvlText w:val=""/>
      <w:lvlJc w:val="left"/>
      <w:pPr>
        <w:pStyle w:val="879"/>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7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pStyle w:val="8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23"/>
      <w:isLgl w:val="false"/>
      <w:suff w:val="space"/>
      <w:lvlText w:val="%1"/>
      <w:lvlJc w:val="left"/>
      <w:pPr>
        <w:pStyle w:val="879"/>
        <w:ind w:left="0" w:firstLine="0"/>
      </w:pPr>
      <w:rPr>
        <w:rFonts w:hint="eastAsia"/>
      </w:rPr>
    </w:lvl>
    <w:lvl w:ilvl="1">
      <w:start w:val="1"/>
      <w:numFmt w:val="decimal"/>
      <w:pStyle w:val="1024"/>
      <w:isLgl w:val="false"/>
      <w:suff w:val="space"/>
      <w:lvlText w:val="%1.%2"/>
      <w:lvlJc w:val="left"/>
      <w:pPr>
        <w:pStyle w:val="879"/>
        <w:ind w:left="0" w:firstLine="0"/>
      </w:pPr>
      <w:rPr>
        <w:rFonts w:hint="eastAsia"/>
      </w:rPr>
    </w:lvl>
    <w:lvl w:ilvl="2">
      <w:start w:val="1"/>
      <w:numFmt w:val="decimal"/>
      <w:pStyle w:val="1025"/>
      <w:isLgl w:val="false"/>
      <w:suff w:val="space"/>
      <w:lvlText w:val="%1.%2.%3"/>
      <w:lvlJc w:val="left"/>
      <w:pPr>
        <w:pStyle w:val="879"/>
        <w:ind w:left="568" w:firstLine="0"/>
      </w:pPr>
      <w:rPr>
        <w:rFonts w:hint="eastAsia"/>
      </w:rPr>
    </w:lvl>
    <w:lvl w:ilvl="3">
      <w:start w:val="1"/>
      <w:numFmt w:val="decimal"/>
      <w:isLgl w:val="false"/>
      <w:suff w:val="space"/>
      <w:lvlText w:val="%1.%2.%3.%4"/>
      <w:lvlJc w:val="left"/>
      <w:pPr>
        <w:pStyle w:val="879"/>
        <w:ind w:left="0" w:firstLine="0"/>
      </w:pPr>
      <w:rPr>
        <w:rFonts w:hint="eastAsia"/>
      </w:rPr>
    </w:lvl>
    <w:lvl w:ilvl="4">
      <w:start w:val="1"/>
      <w:numFmt w:val="decimal"/>
      <w:isLgl w:val="false"/>
      <w:suff w:val="space"/>
      <w:lvlText w:val="%1.%2.%3.%4.%5"/>
      <w:lvlJc w:val="left"/>
      <w:pPr>
        <w:pStyle w:val="879"/>
        <w:ind w:left="0" w:firstLine="0"/>
      </w:pPr>
      <w:rPr>
        <w:rFonts w:hint="eastAsia"/>
      </w:rPr>
    </w:lvl>
    <w:lvl w:ilvl="5">
      <w:start w:val="1"/>
      <w:numFmt w:val="decimal"/>
      <w:isLgl w:val="false"/>
      <w:suff w:val="space"/>
      <w:lvlText w:val="%1.%2.%3.%4.%5.%6"/>
      <w:lvlJc w:val="left"/>
      <w:pPr>
        <w:pStyle w:val="879"/>
        <w:ind w:left="0" w:firstLine="0"/>
      </w:pPr>
      <w:rPr>
        <w:rFonts w:hint="eastAsia"/>
      </w:rPr>
    </w:lvl>
    <w:lvl w:ilvl="6">
      <w:start w:val="1"/>
      <w:numFmt w:val="decimal"/>
      <w:isLgl w:val="false"/>
      <w:suff w:val="space"/>
      <w:lvlText w:val="%1.%2.%3.%4.%5.%6.%7"/>
      <w:lvlJc w:val="left"/>
      <w:pPr>
        <w:pStyle w:val="879"/>
        <w:ind w:left="0" w:firstLine="0"/>
      </w:pPr>
      <w:rPr>
        <w:rFonts w:hint="eastAsia"/>
      </w:rPr>
    </w:lvl>
    <w:lvl w:ilvl="7">
      <w:start w:val="1"/>
      <w:numFmt w:val="decimal"/>
      <w:isLgl w:val="false"/>
      <w:suff w:val="space"/>
      <w:lvlText w:val="%1.%2.%3.%4.%5.%6.%7.%8"/>
      <w:lvlJc w:val="left"/>
      <w:pPr>
        <w:pStyle w:val="879"/>
        <w:ind w:left="0" w:firstLine="0"/>
      </w:pPr>
      <w:rPr>
        <w:rFonts w:hint="eastAsia"/>
      </w:rPr>
    </w:lvl>
    <w:lvl w:ilvl="8">
      <w:start w:val="1"/>
      <w:numFmt w:val="decimal"/>
      <w:isLgl w:val="false"/>
      <w:suff w:val="space"/>
      <w:lvlText w:val="%1.%2.%3.%4.%5.%6.%7.%8.%9"/>
      <w:lvlJc w:val="left"/>
      <w:pPr>
        <w:pStyle w:val="879"/>
        <w:ind w:left="0" w:firstLine="0"/>
      </w:pPr>
      <w:rPr>
        <w:rFonts w:hint="eastAsia"/>
      </w:rPr>
    </w:lvl>
  </w:abstractNum>
  <w:num w:numId="1">
    <w:abstractNumId w:val="6"/>
  </w:num>
  <w:num w:numId="2">
    <w:abstractNumId w:val="3"/>
  </w:num>
  <w:num w:numId="3">
    <w:abstractNumId w:val="5"/>
  </w:num>
  <w:num w:numId="4">
    <w:abstractNumId w:val="9"/>
  </w:num>
  <w:num w:numId="5">
    <w:abstractNumId w:val="7"/>
  </w:num>
  <w:num w:numId="6">
    <w:abstractNumId w:val="8"/>
  </w:num>
  <w:num w:numId="7">
    <w:abstractNumId w:val="2"/>
  </w:num>
  <w:num w:numId="8">
    <w:abstractNumId w:val="4"/>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879"/>
    <w:next w:val="879"/>
    <w:link w:val="704"/>
    <w:uiPriority w:val="9"/>
    <w:qFormat/>
    <w:pPr>
      <w:keepLines/>
      <w:keepNext/>
      <w:spacing w:before="480" w:after="200"/>
      <w:outlineLvl w:val="0"/>
    </w:pPr>
    <w:rPr>
      <w:rFonts w:ascii="Arial" w:hAnsi="Arial" w:eastAsia="Arial" w:cs="Arial"/>
      <w:sz w:val="40"/>
      <w:szCs w:val="40"/>
    </w:rPr>
  </w:style>
  <w:style w:type="character" w:styleId="704">
    <w:name w:val="Heading 1 Char"/>
    <w:link w:val="703"/>
    <w:uiPriority w:val="9"/>
    <w:rPr>
      <w:rFonts w:ascii="Arial" w:hAnsi="Arial" w:eastAsia="Arial" w:cs="Arial"/>
      <w:sz w:val="40"/>
      <w:szCs w:val="40"/>
    </w:rPr>
  </w:style>
  <w:style w:type="character" w:styleId="705">
    <w:name w:val="Heading 2 Char"/>
    <w:link w:val="1024"/>
    <w:uiPriority w:val="9"/>
    <w:rPr>
      <w:rFonts w:ascii="Arial" w:hAnsi="Arial" w:eastAsia="Arial" w:cs="Arial"/>
      <w:sz w:val="34"/>
    </w:rPr>
  </w:style>
  <w:style w:type="character" w:styleId="706">
    <w:name w:val="Heading 3 Char"/>
    <w:link w:val="1025"/>
    <w:uiPriority w:val="9"/>
    <w:rPr>
      <w:rFonts w:ascii="Arial" w:hAnsi="Arial" w:eastAsia="Arial" w:cs="Arial"/>
      <w:sz w:val="30"/>
      <w:szCs w:val="30"/>
    </w:rPr>
  </w:style>
  <w:style w:type="paragraph" w:styleId="707">
    <w:name w:val="Heading 4"/>
    <w:basedOn w:val="879"/>
    <w:next w:val="879"/>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link w:val="707"/>
    <w:uiPriority w:val="9"/>
    <w:rPr>
      <w:rFonts w:ascii="Arial" w:hAnsi="Arial" w:eastAsia="Arial" w:cs="Arial"/>
      <w:b/>
      <w:bCs/>
      <w:sz w:val="26"/>
      <w:szCs w:val="26"/>
    </w:rPr>
  </w:style>
  <w:style w:type="paragraph" w:styleId="709">
    <w:name w:val="Heading 5"/>
    <w:basedOn w:val="879"/>
    <w:next w:val="879"/>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link w:val="709"/>
    <w:uiPriority w:val="9"/>
    <w:rPr>
      <w:rFonts w:ascii="Arial" w:hAnsi="Arial" w:eastAsia="Arial" w:cs="Arial"/>
      <w:b/>
      <w:bCs/>
      <w:sz w:val="24"/>
      <w:szCs w:val="24"/>
    </w:rPr>
  </w:style>
  <w:style w:type="paragraph" w:styleId="711">
    <w:name w:val="Heading 6"/>
    <w:basedOn w:val="879"/>
    <w:next w:val="879"/>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link w:val="711"/>
    <w:uiPriority w:val="9"/>
    <w:rPr>
      <w:rFonts w:ascii="Arial" w:hAnsi="Arial" w:eastAsia="Arial" w:cs="Arial"/>
      <w:b/>
      <w:bCs/>
      <w:sz w:val="22"/>
      <w:szCs w:val="22"/>
    </w:rPr>
  </w:style>
  <w:style w:type="paragraph" w:styleId="713">
    <w:name w:val="Heading 7"/>
    <w:basedOn w:val="879"/>
    <w:next w:val="879"/>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link w:val="713"/>
    <w:uiPriority w:val="9"/>
    <w:rPr>
      <w:rFonts w:ascii="Arial" w:hAnsi="Arial" w:eastAsia="Arial" w:cs="Arial"/>
      <w:b/>
      <w:bCs/>
      <w:i/>
      <w:iCs/>
      <w:sz w:val="22"/>
      <w:szCs w:val="22"/>
    </w:rPr>
  </w:style>
  <w:style w:type="paragraph" w:styleId="715">
    <w:name w:val="Heading 8"/>
    <w:basedOn w:val="879"/>
    <w:next w:val="879"/>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link w:val="715"/>
    <w:uiPriority w:val="9"/>
    <w:rPr>
      <w:rFonts w:ascii="Arial" w:hAnsi="Arial" w:eastAsia="Arial" w:cs="Arial"/>
      <w:i/>
      <w:iCs/>
      <w:sz w:val="22"/>
      <w:szCs w:val="22"/>
    </w:rPr>
  </w:style>
  <w:style w:type="paragraph" w:styleId="717">
    <w:name w:val="Heading 9"/>
    <w:basedOn w:val="879"/>
    <w:next w:val="879"/>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link w:val="717"/>
    <w:uiPriority w:val="9"/>
    <w:rPr>
      <w:rFonts w:ascii="Arial" w:hAnsi="Arial" w:eastAsia="Arial" w:cs="Arial"/>
      <w:i/>
      <w:iCs/>
      <w:sz w:val="21"/>
      <w:szCs w:val="21"/>
    </w:rPr>
  </w:style>
  <w:style w:type="paragraph" w:styleId="719">
    <w:name w:val="List Paragraph"/>
    <w:basedOn w:val="879"/>
    <w:uiPriority w:val="34"/>
    <w:qFormat/>
    <w:pPr>
      <w:contextualSpacing/>
      <w:ind w:left="720"/>
    </w:pPr>
  </w:style>
  <w:style w:type="paragraph" w:styleId="720">
    <w:name w:val="No Spacing"/>
    <w:uiPriority w:val="1"/>
    <w:qFormat/>
    <w:pPr>
      <w:spacing w:before="0" w:after="0" w:line="240" w:lineRule="auto"/>
    </w:pPr>
  </w:style>
  <w:style w:type="paragraph" w:styleId="721">
    <w:name w:val="Title"/>
    <w:basedOn w:val="879"/>
    <w:next w:val="879"/>
    <w:link w:val="722"/>
    <w:uiPriority w:val="10"/>
    <w:qFormat/>
    <w:pPr>
      <w:contextualSpacing/>
      <w:spacing w:before="300" w:after="200"/>
    </w:pPr>
    <w:rPr>
      <w:sz w:val="48"/>
      <w:szCs w:val="48"/>
    </w:rPr>
  </w:style>
  <w:style w:type="character" w:styleId="722">
    <w:name w:val="Title Char"/>
    <w:link w:val="721"/>
    <w:uiPriority w:val="10"/>
    <w:rPr>
      <w:sz w:val="48"/>
      <w:szCs w:val="48"/>
    </w:rPr>
  </w:style>
  <w:style w:type="paragraph" w:styleId="723">
    <w:name w:val="Subtitle"/>
    <w:basedOn w:val="879"/>
    <w:next w:val="879"/>
    <w:link w:val="724"/>
    <w:uiPriority w:val="11"/>
    <w:qFormat/>
    <w:pPr>
      <w:spacing w:before="200" w:after="200"/>
    </w:pPr>
    <w:rPr>
      <w:sz w:val="24"/>
      <w:szCs w:val="24"/>
    </w:rPr>
  </w:style>
  <w:style w:type="character" w:styleId="724">
    <w:name w:val="Subtitle Char"/>
    <w:link w:val="723"/>
    <w:uiPriority w:val="11"/>
    <w:rPr>
      <w:sz w:val="24"/>
      <w:szCs w:val="24"/>
    </w:rPr>
  </w:style>
  <w:style w:type="paragraph" w:styleId="725">
    <w:name w:val="Quote"/>
    <w:basedOn w:val="879"/>
    <w:next w:val="879"/>
    <w:link w:val="726"/>
    <w:uiPriority w:val="29"/>
    <w:qFormat/>
    <w:pPr>
      <w:ind w:left="720" w:right="720"/>
    </w:pPr>
    <w:rPr>
      <w:i/>
    </w:rPr>
  </w:style>
  <w:style w:type="character" w:styleId="726">
    <w:name w:val="Quote Char"/>
    <w:link w:val="725"/>
    <w:uiPriority w:val="29"/>
    <w:rPr>
      <w:i/>
    </w:rPr>
  </w:style>
  <w:style w:type="paragraph" w:styleId="727">
    <w:name w:val="Intense Quote"/>
    <w:basedOn w:val="879"/>
    <w:next w:val="879"/>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paragraph" w:styleId="729">
    <w:name w:val="Header"/>
    <w:basedOn w:val="879"/>
    <w:link w:val="730"/>
    <w:uiPriority w:val="99"/>
    <w:unhideWhenUsed/>
    <w:pPr>
      <w:spacing w:after="0" w:line="240" w:lineRule="auto"/>
      <w:tabs>
        <w:tab w:val="center" w:pos="7143" w:leader="none"/>
        <w:tab w:val="right" w:pos="14287" w:leader="none"/>
      </w:tabs>
    </w:pPr>
  </w:style>
  <w:style w:type="character" w:styleId="730">
    <w:name w:val="Header Char"/>
    <w:link w:val="729"/>
    <w:uiPriority w:val="99"/>
  </w:style>
  <w:style w:type="paragraph" w:styleId="731">
    <w:name w:val="Footer"/>
    <w:basedOn w:val="879"/>
    <w:link w:val="734"/>
    <w:uiPriority w:val="99"/>
    <w:unhideWhenUsed/>
    <w:pPr>
      <w:spacing w:after="0" w:line="240" w:lineRule="auto"/>
      <w:tabs>
        <w:tab w:val="center" w:pos="7143" w:leader="none"/>
        <w:tab w:val="right" w:pos="14287" w:leader="none"/>
      </w:tabs>
    </w:pPr>
  </w:style>
  <w:style w:type="character" w:styleId="732">
    <w:name w:val="Footer Char"/>
    <w:link w:val="731"/>
    <w:uiPriority w:val="99"/>
  </w:style>
  <w:style w:type="paragraph" w:styleId="733">
    <w:name w:val="Caption"/>
    <w:basedOn w:val="879"/>
    <w:next w:val="879"/>
    <w:uiPriority w:val="35"/>
    <w:semiHidden/>
    <w:unhideWhenUsed/>
    <w:qFormat/>
    <w:pPr>
      <w:spacing w:line="276" w:lineRule="auto"/>
    </w:pPr>
    <w:rPr>
      <w:b/>
      <w:bCs/>
      <w:color w:val="4f81bd" w:themeColor="accent1"/>
      <w:sz w:val="18"/>
      <w:szCs w:val="18"/>
    </w:rPr>
  </w:style>
  <w:style w:type="character" w:styleId="734">
    <w:name w:val="Caption Char"/>
    <w:basedOn w:val="733"/>
    <w:link w:val="731"/>
    <w:uiPriority w:val="99"/>
  </w:style>
  <w:style w:type="table" w:styleId="7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next w:val="879"/>
    <w:link w:val="879"/>
    <w:qFormat/>
    <w:pPr>
      <w:jc w:val="both"/>
      <w:widowControl w:val="off"/>
    </w:pPr>
    <w:rPr>
      <w:sz w:val="21"/>
      <w:szCs w:val="21"/>
      <w:lang w:val="en-US" w:eastAsia="zh-CN" w:bidi="ar-SA"/>
    </w:rPr>
  </w:style>
  <w:style w:type="paragraph" w:styleId="880">
    <w:name w:val="标题 1"/>
    <w:basedOn w:val="879"/>
    <w:next w:val="879"/>
    <w:link w:val="891"/>
    <w:qFormat/>
    <w:pPr>
      <w:jc w:val="center"/>
      <w:keepNext/>
      <w:outlineLvl w:val="0"/>
    </w:pPr>
    <w:rPr>
      <w:rFonts w:ascii="楷体_GB2312" w:eastAsia="楷体_GB2312"/>
      <w:sz w:val="28"/>
      <w:szCs w:val="28"/>
    </w:rPr>
  </w:style>
  <w:style w:type="paragraph" w:styleId="881">
    <w:name w:val="标题 2"/>
    <w:basedOn w:val="879"/>
    <w:next w:val="879"/>
    <w:link w:val="892"/>
    <w:qFormat/>
    <w:pPr>
      <w:jc w:val="center"/>
      <w:keepLines/>
      <w:keepNext/>
      <w:spacing w:before="260" w:after="260" w:line="416" w:lineRule="auto"/>
      <w:outlineLvl w:val="1"/>
    </w:pPr>
    <w:rPr>
      <w:rFonts w:ascii="Arial" w:hAnsi="Arial" w:eastAsia="幼圆" w:cs="Arial"/>
      <w:b/>
      <w:bCs/>
      <w:sz w:val="44"/>
      <w:szCs w:val="44"/>
    </w:rPr>
  </w:style>
  <w:style w:type="paragraph" w:styleId="882">
    <w:name w:val="标题 3"/>
    <w:basedOn w:val="893"/>
    <w:next w:val="893"/>
    <w:link w:val="894"/>
    <w:qFormat/>
    <w:pPr>
      <w:keepLines/>
      <w:keepNext/>
      <w:spacing w:before="260" w:after="260" w:line="416" w:lineRule="auto"/>
      <w:outlineLvl w:val="2"/>
    </w:pPr>
    <w:rPr>
      <w:b/>
      <w:bCs/>
      <w:sz w:val="32"/>
      <w:szCs w:val="32"/>
    </w:rPr>
  </w:style>
  <w:style w:type="paragraph" w:styleId="883">
    <w:name w:val="标题 4"/>
    <w:basedOn w:val="879"/>
    <w:next w:val="896"/>
    <w:link w:val="895"/>
    <w:qFormat/>
    <w:pPr>
      <w:keepLines/>
      <w:keepNext/>
      <w:spacing w:before="280" w:after="290" w:line="376" w:lineRule="auto"/>
      <w:outlineLvl w:val="3"/>
    </w:pPr>
    <w:rPr>
      <w:rFonts w:ascii="Arial" w:hAnsi="Arial" w:eastAsia="黑体" w:cs="Arial"/>
      <w:b/>
      <w:bCs/>
      <w:sz w:val="28"/>
      <w:szCs w:val="28"/>
    </w:rPr>
  </w:style>
  <w:style w:type="paragraph" w:styleId="884">
    <w:name w:val="标题 5"/>
    <w:basedOn w:val="879"/>
    <w:next w:val="896"/>
    <w:link w:val="898"/>
    <w:qFormat/>
    <w:pPr>
      <w:keepNext/>
      <w:outlineLvl w:val="4"/>
    </w:pPr>
    <w:rPr>
      <w:rFonts w:ascii="宋体"/>
      <w:color w:val="000000"/>
      <w:sz w:val="28"/>
      <w:szCs w:val="28"/>
    </w:rPr>
  </w:style>
  <w:style w:type="paragraph" w:styleId="885">
    <w:name w:val="标题 6"/>
    <w:basedOn w:val="879"/>
    <w:next w:val="879"/>
    <w:link w:val="899"/>
    <w:qFormat/>
    <w:pPr>
      <w:numPr>
        <w:ilvl w:val="5"/>
        <w:numId w:val="1"/>
      </w:numPr>
      <w:keepLines/>
      <w:keepNext/>
      <w:spacing w:before="240" w:after="64" w:line="320" w:lineRule="auto"/>
      <w:outlineLvl w:val="5"/>
    </w:pPr>
    <w:rPr>
      <w:rFonts w:ascii="Arial" w:hAnsi="Arial" w:eastAsia="黑体"/>
      <w:b/>
      <w:bCs/>
      <w:sz w:val="24"/>
      <w:szCs w:val="24"/>
    </w:rPr>
  </w:style>
  <w:style w:type="paragraph" w:styleId="886">
    <w:name w:val="标题 7"/>
    <w:basedOn w:val="879"/>
    <w:next w:val="879"/>
    <w:link w:val="900"/>
    <w:qFormat/>
    <w:pPr>
      <w:numPr>
        <w:ilvl w:val="6"/>
        <w:numId w:val="1"/>
      </w:numPr>
      <w:keepLines/>
      <w:keepNext/>
      <w:spacing w:before="240" w:after="64" w:line="320" w:lineRule="auto"/>
      <w:outlineLvl w:val="6"/>
    </w:pPr>
    <w:rPr>
      <w:b/>
      <w:bCs/>
      <w:sz w:val="24"/>
      <w:szCs w:val="24"/>
    </w:rPr>
  </w:style>
  <w:style w:type="paragraph" w:styleId="887">
    <w:name w:val="标题 8"/>
    <w:basedOn w:val="879"/>
    <w:next w:val="879"/>
    <w:link w:val="901"/>
    <w:qFormat/>
    <w:pPr>
      <w:numPr>
        <w:ilvl w:val="7"/>
        <w:numId w:val="1"/>
      </w:numPr>
      <w:keepLines/>
      <w:keepNext/>
      <w:spacing w:before="240" w:after="64" w:line="320" w:lineRule="auto"/>
      <w:outlineLvl w:val="7"/>
    </w:pPr>
    <w:rPr>
      <w:rFonts w:ascii="Arial" w:hAnsi="Arial" w:eastAsia="黑体"/>
      <w:sz w:val="24"/>
      <w:szCs w:val="24"/>
    </w:rPr>
  </w:style>
  <w:style w:type="paragraph" w:styleId="888">
    <w:name w:val="标题 9"/>
    <w:basedOn w:val="879"/>
    <w:next w:val="879"/>
    <w:link w:val="902"/>
    <w:qFormat/>
    <w:pPr>
      <w:numPr>
        <w:ilvl w:val="8"/>
        <w:numId w:val="1"/>
      </w:numPr>
      <w:keepLines/>
      <w:keepNext/>
      <w:spacing w:before="240" w:after="64" w:line="320" w:lineRule="auto"/>
      <w:outlineLvl w:val="8"/>
    </w:pPr>
    <w:rPr>
      <w:rFonts w:ascii="Arial" w:hAnsi="Arial" w:eastAsia="黑体"/>
    </w:rPr>
  </w:style>
  <w:style w:type="character" w:styleId="889">
    <w:name w:val="默认段落字体"/>
    <w:next w:val="889"/>
    <w:link w:val="879"/>
    <w:uiPriority w:val="1"/>
    <w:unhideWhenUsed/>
  </w:style>
  <w:style w:type="table" w:styleId="890">
    <w:name w:val="普通表格"/>
    <w:next w:val="890"/>
    <w:link w:val="879"/>
    <w:uiPriority w:val="99"/>
    <w:unhideWhenUsed/>
    <w:tblPr/>
  </w:style>
  <w:style w:type="character" w:styleId="891">
    <w:name w:val="标题 1 Char"/>
    <w:next w:val="891"/>
    <w:link w:val="880"/>
    <w:rPr>
      <w:rFonts w:ascii="楷体_GB2312" w:hAnsi="Times New Roman" w:eastAsia="楷体_GB2312" w:cs="Times New Roman"/>
      <w:sz w:val="28"/>
      <w:szCs w:val="28"/>
    </w:rPr>
  </w:style>
  <w:style w:type="character" w:styleId="892">
    <w:name w:val="标题 2 Char"/>
    <w:next w:val="892"/>
    <w:link w:val="881"/>
    <w:rPr>
      <w:rFonts w:ascii="Arial" w:hAnsi="Arial" w:eastAsia="幼圆" w:cs="Arial"/>
      <w:b/>
      <w:bCs/>
      <w:sz w:val="44"/>
      <w:szCs w:val="44"/>
    </w:rPr>
  </w:style>
  <w:style w:type="paragraph" w:styleId="893">
    <w:name w:val="Normal_19"/>
    <w:next w:val="893"/>
    <w:link w:val="879"/>
    <w:qFormat/>
    <w:pPr>
      <w:jc w:val="both"/>
      <w:widowControl w:val="off"/>
    </w:pPr>
    <w:rPr>
      <w:rFonts w:eastAsia="Times New Roman"/>
      <w:lang w:val="en-US" w:eastAsia="zh-CN" w:bidi="ar-SA"/>
    </w:rPr>
  </w:style>
  <w:style w:type="character" w:styleId="894">
    <w:name w:val="标题 3 Char"/>
    <w:next w:val="894"/>
    <w:link w:val="882"/>
    <w:rPr>
      <w:rFonts w:ascii="Times New Roman" w:hAnsi="Times New Roman" w:eastAsia="宋体" w:cs="Times New Roman"/>
      <w:b/>
      <w:bCs/>
      <w:sz w:val="32"/>
      <w:szCs w:val="32"/>
    </w:rPr>
  </w:style>
  <w:style w:type="character" w:styleId="895">
    <w:name w:val="标题 4 Char"/>
    <w:next w:val="895"/>
    <w:link w:val="883"/>
    <w:rPr>
      <w:rFonts w:ascii="Arial" w:hAnsi="Arial" w:eastAsia="黑体" w:cs="Arial"/>
      <w:b/>
      <w:bCs/>
      <w:sz w:val="28"/>
      <w:szCs w:val="28"/>
    </w:rPr>
  </w:style>
  <w:style w:type="paragraph" w:styleId="896">
    <w:name w:val="正文缩进"/>
    <w:basedOn w:val="879"/>
    <w:next w:val="879"/>
    <w:link w:val="897"/>
    <w:pPr>
      <w:ind w:firstLine="420"/>
    </w:pPr>
  </w:style>
  <w:style w:type="character" w:styleId="897">
    <w:name w:val="正文缩进 Char"/>
    <w:next w:val="897"/>
    <w:link w:val="896"/>
    <w:rPr>
      <w:rFonts w:ascii="Times New Roman" w:hAnsi="Times New Roman" w:eastAsia="宋体" w:cs="Times New Roman"/>
      <w:szCs w:val="21"/>
    </w:rPr>
  </w:style>
  <w:style w:type="character" w:styleId="898">
    <w:name w:val="标题 5 Char"/>
    <w:next w:val="898"/>
    <w:link w:val="884"/>
    <w:rPr>
      <w:rFonts w:ascii="宋体" w:hAnsi="Times New Roman" w:eastAsia="宋体" w:cs="Times New Roman"/>
      <w:color w:val="000000"/>
      <w:sz w:val="28"/>
      <w:szCs w:val="28"/>
    </w:rPr>
  </w:style>
  <w:style w:type="character" w:styleId="899">
    <w:name w:val="标题 6 Char"/>
    <w:next w:val="899"/>
    <w:link w:val="885"/>
    <w:rPr>
      <w:rFonts w:ascii="Arial" w:hAnsi="Arial" w:eastAsia="黑体" w:cs="Times New Roman"/>
      <w:b/>
      <w:bCs/>
      <w:sz w:val="24"/>
      <w:szCs w:val="24"/>
    </w:rPr>
  </w:style>
  <w:style w:type="character" w:styleId="900">
    <w:name w:val="标题 7 Char"/>
    <w:next w:val="900"/>
    <w:link w:val="886"/>
    <w:rPr>
      <w:rFonts w:ascii="Times New Roman" w:hAnsi="Times New Roman" w:eastAsia="宋体" w:cs="Times New Roman"/>
      <w:b/>
      <w:bCs/>
      <w:sz w:val="24"/>
      <w:szCs w:val="24"/>
    </w:rPr>
  </w:style>
  <w:style w:type="character" w:styleId="901">
    <w:name w:val="标题 8 Char"/>
    <w:next w:val="901"/>
    <w:link w:val="887"/>
    <w:rPr>
      <w:rFonts w:ascii="Arial" w:hAnsi="Arial" w:eastAsia="黑体" w:cs="Times New Roman"/>
      <w:sz w:val="24"/>
      <w:szCs w:val="24"/>
    </w:rPr>
  </w:style>
  <w:style w:type="character" w:styleId="902">
    <w:name w:val="标题 9 Char"/>
    <w:next w:val="902"/>
    <w:link w:val="888"/>
    <w:rPr>
      <w:rFonts w:ascii="Arial" w:hAnsi="Arial" w:eastAsia="黑体" w:cs="Times New Roman"/>
      <w:szCs w:val="21"/>
    </w:rPr>
  </w:style>
  <w:style w:type="paragraph" w:styleId="903">
    <w:name w:val="列表 3"/>
    <w:basedOn w:val="879"/>
    <w:next w:val="903"/>
    <w:link w:val="879"/>
    <w:pPr>
      <w:ind w:left="100" w:hanging="200"/>
    </w:pPr>
  </w:style>
  <w:style w:type="paragraph" w:styleId="904">
    <w:name w:val="目录 7"/>
    <w:basedOn w:val="879"/>
    <w:next w:val="879"/>
    <w:link w:val="879"/>
    <w:semiHidden/>
    <w:pPr>
      <w:ind w:left="1260"/>
      <w:jc w:val="left"/>
    </w:pPr>
  </w:style>
  <w:style w:type="paragraph" w:styleId="905">
    <w:name w:val="文档结构图"/>
    <w:basedOn w:val="879"/>
    <w:next w:val="905"/>
    <w:link w:val="906"/>
    <w:semiHidden/>
    <w:pPr>
      <w:shd w:val="clear" w:color="auto" w:fill="000080"/>
    </w:pPr>
  </w:style>
  <w:style w:type="character" w:styleId="906">
    <w:name w:val="文档结构图 Char"/>
    <w:next w:val="906"/>
    <w:link w:val="905"/>
    <w:semiHidden/>
    <w:rPr>
      <w:rFonts w:ascii="Times New Roman" w:hAnsi="Times New Roman" w:eastAsia="宋体" w:cs="Times New Roman"/>
      <w:szCs w:val="21"/>
      <w:shd w:val="clear" w:color="auto" w:fill="000080"/>
    </w:rPr>
  </w:style>
  <w:style w:type="paragraph" w:styleId="907">
    <w:name w:val="批注文字"/>
    <w:basedOn w:val="879"/>
    <w:next w:val="907"/>
    <w:link w:val="908"/>
    <w:semiHidden/>
    <w:pPr>
      <w:jc w:val="left"/>
    </w:pPr>
  </w:style>
  <w:style w:type="character" w:styleId="908">
    <w:name w:val="批注文字 Char"/>
    <w:next w:val="908"/>
    <w:link w:val="907"/>
    <w:semiHidden/>
    <w:rPr>
      <w:rFonts w:ascii="Times New Roman" w:hAnsi="Times New Roman" w:eastAsia="宋体" w:cs="Times New Roman"/>
      <w:szCs w:val="21"/>
    </w:rPr>
  </w:style>
  <w:style w:type="paragraph" w:styleId="909">
    <w:name w:val="正文文本 3"/>
    <w:basedOn w:val="879"/>
    <w:next w:val="909"/>
    <w:link w:val="910"/>
    <w:rPr>
      <w:rFonts w:ascii="仿宋_GB2312" w:hAnsi="Arial" w:eastAsia="仿宋_GB2312"/>
      <w:sz w:val="32"/>
      <w:szCs w:val="32"/>
    </w:rPr>
  </w:style>
  <w:style w:type="character" w:styleId="910">
    <w:name w:val="正文文本 3 Char"/>
    <w:next w:val="910"/>
    <w:link w:val="909"/>
    <w:rPr>
      <w:rFonts w:ascii="仿宋_GB2312" w:hAnsi="Arial" w:eastAsia="仿宋_GB2312" w:cs="Times New Roman"/>
      <w:sz w:val="32"/>
      <w:szCs w:val="32"/>
    </w:rPr>
  </w:style>
  <w:style w:type="paragraph" w:styleId="911">
    <w:name w:val="正文文本"/>
    <w:basedOn w:val="879"/>
    <w:next w:val="911"/>
    <w:link w:val="912"/>
    <w:rPr>
      <w:rFonts w:ascii="楷体_GB2312" w:hAnsi="Arial" w:eastAsia="楷体_GB2312"/>
      <w:sz w:val="28"/>
      <w:szCs w:val="28"/>
    </w:rPr>
  </w:style>
  <w:style w:type="character" w:styleId="912">
    <w:name w:val="正文文本 Char"/>
    <w:next w:val="912"/>
    <w:link w:val="911"/>
    <w:rPr>
      <w:rFonts w:ascii="楷体_GB2312" w:hAnsi="Arial" w:eastAsia="楷体_GB2312" w:cs="Times New Roman"/>
      <w:sz w:val="28"/>
      <w:szCs w:val="28"/>
    </w:rPr>
  </w:style>
  <w:style w:type="paragraph" w:styleId="913">
    <w:name w:val="正文文本缩进"/>
    <w:basedOn w:val="879"/>
    <w:next w:val="879"/>
    <w:link w:val="914"/>
    <w:pPr>
      <w:ind w:firstLine="645"/>
    </w:pPr>
    <w:rPr>
      <w:rFonts w:ascii="楷体_GB2312" w:eastAsia="楷体_GB2312"/>
      <w:sz w:val="32"/>
      <w:szCs w:val="32"/>
    </w:rPr>
  </w:style>
  <w:style w:type="character" w:styleId="914">
    <w:name w:val="正文文本缩进 Char"/>
    <w:next w:val="914"/>
    <w:link w:val="913"/>
    <w:rPr>
      <w:rFonts w:ascii="楷体_GB2312" w:hAnsi="Times New Roman" w:eastAsia="楷体_GB2312" w:cs="Times New Roman"/>
      <w:sz w:val="32"/>
      <w:szCs w:val="32"/>
    </w:rPr>
  </w:style>
  <w:style w:type="paragraph" w:styleId="915">
    <w:name w:val="列表 2"/>
    <w:basedOn w:val="879"/>
    <w:next w:val="915"/>
    <w:link w:val="879"/>
    <w:pPr>
      <w:ind w:left="100" w:hanging="200"/>
    </w:pPr>
  </w:style>
  <w:style w:type="paragraph" w:styleId="916">
    <w:name w:val="目录 5"/>
    <w:basedOn w:val="879"/>
    <w:next w:val="879"/>
    <w:link w:val="879"/>
    <w:semiHidden/>
    <w:pPr>
      <w:ind w:left="840"/>
      <w:jc w:val="left"/>
    </w:pPr>
  </w:style>
  <w:style w:type="paragraph" w:styleId="917">
    <w:name w:val="目录 3"/>
    <w:basedOn w:val="879"/>
    <w:next w:val="879"/>
    <w:link w:val="879"/>
    <w:semiHidden/>
    <w:pPr>
      <w:ind w:left="420"/>
      <w:jc w:val="left"/>
    </w:pPr>
    <w:rPr>
      <w:i/>
      <w:iCs/>
      <w:szCs w:val="24"/>
    </w:rPr>
  </w:style>
  <w:style w:type="paragraph" w:styleId="918">
    <w:name w:val="纯文本"/>
    <w:basedOn w:val="879"/>
    <w:next w:val="918"/>
    <w:link w:val="919"/>
    <w:rPr>
      <w:rFonts w:ascii="宋体" w:hAnsi="Courier New" w:cs="Courier New"/>
    </w:rPr>
  </w:style>
  <w:style w:type="character" w:styleId="919">
    <w:name w:val="纯文本 Char"/>
    <w:next w:val="919"/>
    <w:link w:val="918"/>
    <w:rPr>
      <w:rFonts w:ascii="宋体" w:hAnsi="Courier New" w:eastAsia="宋体" w:cs="Courier New"/>
      <w:szCs w:val="21"/>
    </w:rPr>
  </w:style>
  <w:style w:type="paragraph" w:styleId="920">
    <w:name w:val="目录 8"/>
    <w:basedOn w:val="879"/>
    <w:next w:val="879"/>
    <w:link w:val="879"/>
    <w:semiHidden/>
    <w:pPr>
      <w:ind w:left="1470"/>
      <w:jc w:val="left"/>
    </w:pPr>
  </w:style>
  <w:style w:type="paragraph" w:styleId="921">
    <w:name w:val="日期"/>
    <w:basedOn w:val="879"/>
    <w:next w:val="879"/>
    <w:link w:val="922"/>
    <w:rPr>
      <w:sz w:val="24"/>
      <w:szCs w:val="24"/>
    </w:rPr>
  </w:style>
  <w:style w:type="character" w:styleId="922">
    <w:name w:val="日期 Char"/>
    <w:next w:val="922"/>
    <w:link w:val="921"/>
    <w:rPr>
      <w:rFonts w:ascii="Times New Roman" w:hAnsi="Times New Roman" w:eastAsia="宋体" w:cs="Times New Roman"/>
      <w:sz w:val="24"/>
      <w:szCs w:val="24"/>
    </w:rPr>
  </w:style>
  <w:style w:type="paragraph" w:styleId="923">
    <w:name w:val="正文文本缩进 2"/>
    <w:basedOn w:val="879"/>
    <w:next w:val="923"/>
    <w:link w:val="924"/>
    <w:pPr>
      <w:ind w:left="630" w:firstLine="645"/>
    </w:pPr>
    <w:rPr>
      <w:rFonts w:ascii="Arial" w:hAnsi="Arial" w:eastAsia="仿宋_GB2312" w:cs="Arial"/>
      <w:sz w:val="32"/>
      <w:szCs w:val="32"/>
    </w:rPr>
  </w:style>
  <w:style w:type="character" w:styleId="924">
    <w:name w:val="正文文本缩进 2 Char"/>
    <w:next w:val="924"/>
    <w:link w:val="923"/>
    <w:rPr>
      <w:rFonts w:ascii="Arial" w:hAnsi="Arial" w:eastAsia="仿宋_GB2312" w:cs="Arial"/>
      <w:sz w:val="32"/>
      <w:szCs w:val="32"/>
    </w:rPr>
  </w:style>
  <w:style w:type="paragraph" w:styleId="925">
    <w:name w:val="批注框文本"/>
    <w:basedOn w:val="879"/>
    <w:next w:val="925"/>
    <w:link w:val="926"/>
    <w:semiHidden/>
    <w:rPr>
      <w:sz w:val="18"/>
      <w:szCs w:val="18"/>
    </w:rPr>
  </w:style>
  <w:style w:type="character" w:styleId="926">
    <w:name w:val="批注框文本 Char"/>
    <w:next w:val="926"/>
    <w:link w:val="925"/>
    <w:semiHidden/>
    <w:rPr>
      <w:rFonts w:ascii="Times New Roman" w:hAnsi="Times New Roman" w:eastAsia="宋体" w:cs="Times New Roman"/>
      <w:sz w:val="18"/>
      <w:szCs w:val="18"/>
    </w:rPr>
  </w:style>
  <w:style w:type="paragraph" w:styleId="927">
    <w:name w:val="页脚"/>
    <w:basedOn w:val="879"/>
    <w:next w:val="927"/>
    <w:link w:val="928"/>
    <w:pPr>
      <w:jc w:val="left"/>
      <w:tabs>
        <w:tab w:val="center" w:pos="4153" w:leader="none"/>
        <w:tab w:val="right" w:pos="8306" w:leader="none"/>
      </w:tabs>
    </w:pPr>
    <w:rPr>
      <w:sz w:val="18"/>
      <w:szCs w:val="18"/>
    </w:rPr>
  </w:style>
  <w:style w:type="character" w:styleId="928">
    <w:name w:val="页脚 Char"/>
    <w:next w:val="928"/>
    <w:link w:val="927"/>
    <w:rPr>
      <w:rFonts w:ascii="Times New Roman" w:hAnsi="Times New Roman" w:eastAsia="宋体" w:cs="Times New Roman"/>
      <w:sz w:val="18"/>
      <w:szCs w:val="18"/>
    </w:rPr>
  </w:style>
  <w:style w:type="paragraph" w:styleId="929">
    <w:name w:val="页眉"/>
    <w:basedOn w:val="879"/>
    <w:next w:val="929"/>
    <w:link w:val="930"/>
    <w:pPr>
      <w:jc w:val="center"/>
      <w:tabs>
        <w:tab w:val="center" w:pos="4153" w:leader="none"/>
        <w:tab w:val="right" w:pos="8306" w:leader="none"/>
      </w:tabs>
      <w:pBdr>
        <w:bottom w:val="single" w:color="000000" w:sz="6" w:space="1"/>
      </w:pBdr>
    </w:pPr>
    <w:rPr>
      <w:sz w:val="18"/>
      <w:szCs w:val="18"/>
    </w:rPr>
  </w:style>
  <w:style w:type="character" w:styleId="930">
    <w:name w:val="页眉 Char"/>
    <w:next w:val="930"/>
    <w:link w:val="929"/>
    <w:rPr>
      <w:rFonts w:ascii="Times New Roman" w:hAnsi="Times New Roman" w:eastAsia="宋体" w:cs="Times New Roman"/>
      <w:sz w:val="18"/>
      <w:szCs w:val="18"/>
    </w:rPr>
  </w:style>
  <w:style w:type="paragraph" w:styleId="931">
    <w:name w:val="目录 1"/>
    <w:basedOn w:val="879"/>
    <w:next w:val="879"/>
    <w:link w:val="879"/>
    <w:semiHidden/>
    <w:pPr>
      <w:jc w:val="left"/>
      <w:spacing w:before="120" w:after="120" w:line="400" w:lineRule="exact"/>
      <w:tabs>
        <w:tab w:val="right" w:pos="8720" w:leader="dot"/>
      </w:tabs>
    </w:pPr>
    <w:rPr>
      <w:rFonts w:ascii="宋体" w:hAnsi="宋体"/>
      <w:caps/>
      <w:sz w:val="24"/>
      <w:szCs w:val="24"/>
    </w:rPr>
  </w:style>
  <w:style w:type="paragraph" w:styleId="932">
    <w:name w:val="目录 4"/>
    <w:basedOn w:val="879"/>
    <w:next w:val="879"/>
    <w:link w:val="879"/>
    <w:semiHidden/>
    <w:pPr>
      <w:ind w:left="630"/>
      <w:jc w:val="left"/>
    </w:pPr>
  </w:style>
  <w:style w:type="paragraph" w:styleId="933">
    <w:name w:val="列表"/>
    <w:basedOn w:val="879"/>
    <w:next w:val="933"/>
    <w:link w:val="879"/>
    <w:pPr>
      <w:ind w:left="200" w:hanging="200"/>
    </w:pPr>
  </w:style>
  <w:style w:type="paragraph" w:styleId="934">
    <w:name w:val="目录 6"/>
    <w:basedOn w:val="879"/>
    <w:next w:val="879"/>
    <w:link w:val="879"/>
    <w:semiHidden/>
    <w:pPr>
      <w:ind w:left="1050"/>
      <w:jc w:val="left"/>
    </w:pPr>
  </w:style>
  <w:style w:type="paragraph" w:styleId="935">
    <w:name w:val="正文文本缩进 3"/>
    <w:basedOn w:val="879"/>
    <w:next w:val="935"/>
    <w:link w:val="936"/>
    <w:pPr>
      <w:ind w:left="645" w:firstLine="645"/>
    </w:pPr>
    <w:rPr>
      <w:rFonts w:ascii="Arial" w:hAnsi="Arial" w:eastAsia="仿宋_GB2312" w:cs="Arial"/>
      <w:color w:val="ffff00"/>
      <w:sz w:val="32"/>
      <w:szCs w:val="32"/>
    </w:rPr>
  </w:style>
  <w:style w:type="character" w:styleId="936">
    <w:name w:val="正文文本缩进 3 Char"/>
    <w:next w:val="936"/>
    <w:link w:val="935"/>
    <w:rPr>
      <w:rFonts w:ascii="Arial" w:hAnsi="Arial" w:eastAsia="仿宋_GB2312" w:cs="Arial"/>
      <w:color w:val="ffff00"/>
      <w:sz w:val="32"/>
      <w:szCs w:val="32"/>
    </w:rPr>
  </w:style>
  <w:style w:type="paragraph" w:styleId="937">
    <w:name w:val="图表目录"/>
    <w:basedOn w:val="879"/>
    <w:next w:val="879"/>
    <w:link w:val="879"/>
    <w:semiHidden/>
    <w:pPr>
      <w:ind w:left="840" w:hanging="420"/>
    </w:pPr>
  </w:style>
  <w:style w:type="paragraph" w:styleId="938">
    <w:name w:val="目录 2"/>
    <w:basedOn w:val="879"/>
    <w:next w:val="879"/>
    <w:link w:val="879"/>
    <w:semiHidden/>
    <w:pPr>
      <w:ind w:left="210"/>
      <w:jc w:val="left"/>
    </w:pPr>
    <w:rPr>
      <w:smallCaps/>
      <w:szCs w:val="24"/>
    </w:rPr>
  </w:style>
  <w:style w:type="paragraph" w:styleId="939">
    <w:name w:val="目录 9"/>
    <w:basedOn w:val="879"/>
    <w:next w:val="879"/>
    <w:link w:val="879"/>
    <w:semiHidden/>
    <w:pPr>
      <w:ind w:left="1680"/>
      <w:jc w:val="left"/>
    </w:pPr>
  </w:style>
  <w:style w:type="paragraph" w:styleId="940">
    <w:name w:val="正文文本 2"/>
    <w:basedOn w:val="879"/>
    <w:next w:val="940"/>
    <w:link w:val="941"/>
    <w:pPr>
      <w:jc w:val="center"/>
      <w:widowControl/>
    </w:pPr>
    <w:rPr>
      <w:rFonts w:ascii="楷体_GB2312" w:eastAsia="楷体_GB2312"/>
      <w:sz w:val="28"/>
      <w:szCs w:val="28"/>
    </w:rPr>
  </w:style>
  <w:style w:type="character" w:styleId="941">
    <w:name w:val="正文文本 2 Char"/>
    <w:next w:val="941"/>
    <w:link w:val="940"/>
    <w:rPr>
      <w:rFonts w:ascii="楷体_GB2312" w:hAnsi="Times New Roman" w:eastAsia="楷体_GB2312" w:cs="Times New Roman"/>
      <w:sz w:val="28"/>
      <w:szCs w:val="28"/>
    </w:rPr>
  </w:style>
  <w:style w:type="paragraph" w:styleId="942">
    <w:name w:val="普通(网站)"/>
    <w:basedOn w:val="879"/>
    <w:next w:val="942"/>
    <w:link w:val="879"/>
    <w:uiPriority w:val="99"/>
    <w:pPr>
      <w:jc w:val="left"/>
      <w:spacing w:before="100" w:beforeAutospacing="1" w:after="100" w:afterAutospacing="1"/>
      <w:widowControl/>
    </w:pPr>
    <w:rPr>
      <w:rFonts w:ascii="宋体" w:hAnsi="宋体" w:cs="宋体"/>
      <w:sz w:val="24"/>
      <w:szCs w:val="24"/>
    </w:rPr>
  </w:style>
  <w:style w:type="paragraph" w:styleId="943">
    <w:name w:val="索引 1"/>
    <w:basedOn w:val="879"/>
    <w:next w:val="879"/>
    <w:link w:val="879"/>
    <w:semiHidden/>
    <w:pPr>
      <w:spacing w:line="240" w:lineRule="atLeast"/>
    </w:pPr>
    <w:rPr>
      <w:b/>
      <w:bCs/>
    </w:rPr>
  </w:style>
  <w:style w:type="paragraph" w:styleId="944">
    <w:name w:val="批注主题"/>
    <w:basedOn w:val="907"/>
    <w:next w:val="907"/>
    <w:link w:val="945"/>
    <w:semiHidden/>
    <w:rPr>
      <w:b/>
      <w:bCs/>
    </w:rPr>
  </w:style>
  <w:style w:type="character" w:styleId="945">
    <w:name w:val="批注主题 Char"/>
    <w:next w:val="945"/>
    <w:link w:val="944"/>
    <w:semiHidden/>
    <w:rPr>
      <w:rFonts w:ascii="Times New Roman" w:hAnsi="Times New Roman" w:eastAsia="宋体" w:cs="Times New Roman"/>
      <w:b/>
      <w:bCs/>
      <w:szCs w:val="21"/>
    </w:rPr>
  </w:style>
  <w:style w:type="paragraph" w:styleId="946">
    <w:name w:val="正文首行缩进"/>
    <w:basedOn w:val="879"/>
    <w:next w:val="946"/>
    <w:link w:val="947"/>
    <w:pPr>
      <w:ind w:firstLine="200"/>
      <w:spacing w:line="360" w:lineRule="auto"/>
    </w:pPr>
    <w:rPr>
      <w:rFonts w:ascii="仿宋_GB2312" w:eastAsia="仿宋_GB2312"/>
      <w:sz w:val="30"/>
      <w:szCs w:val="30"/>
    </w:rPr>
  </w:style>
  <w:style w:type="character" w:styleId="947">
    <w:name w:val="正文首行缩进 Char"/>
    <w:next w:val="947"/>
    <w:link w:val="946"/>
    <w:rPr>
      <w:rFonts w:ascii="仿宋_GB2312" w:hAnsi="Times New Roman" w:eastAsia="仿宋_GB2312" w:cs="Times New Roman"/>
      <w:sz w:val="30"/>
      <w:szCs w:val="30"/>
    </w:rPr>
  </w:style>
  <w:style w:type="paragraph" w:styleId="948">
    <w:name w:val="正文首行缩进 2"/>
    <w:basedOn w:val="913"/>
    <w:next w:val="948"/>
    <w:link w:val="949"/>
    <w:pPr>
      <w:ind w:firstLine="420"/>
      <w:spacing w:line="360" w:lineRule="auto"/>
    </w:pPr>
    <w:rPr>
      <w:rFonts w:ascii="宋体" w:hAnsi="宋体" w:eastAsia="宋体"/>
      <w:sz w:val="21"/>
      <w:szCs w:val="20"/>
    </w:rPr>
  </w:style>
  <w:style w:type="character" w:styleId="949">
    <w:name w:val="正文首行缩进 2 Char"/>
    <w:next w:val="949"/>
    <w:link w:val="948"/>
    <w:rPr>
      <w:rFonts w:ascii="宋体" w:hAnsi="宋体" w:eastAsia="宋体" w:cs="Times New Roman"/>
      <w:sz w:val="32"/>
      <w:szCs w:val="20"/>
    </w:rPr>
  </w:style>
  <w:style w:type="table" w:styleId="950">
    <w:name w:val="网格型"/>
    <w:basedOn w:val="890"/>
    <w:next w:val="950"/>
    <w:link w:val="879"/>
    <w:pPr>
      <w:jc w:val="both"/>
      <w:widowControl w:val="off"/>
    </w:pPr>
    <w:rPr>
      <w:rFonts w:ascii="Times New Roman" w:hAnsi="Times New Roman" w:eastAsia="宋体" w:cs="Times New Roman"/>
      <w:sz w:val="20"/>
      <w:szCs w:val="20"/>
    </w:rPr>
    <w:tblPr/>
  </w:style>
  <w:style w:type="character" w:styleId="951">
    <w:name w:val="要点"/>
    <w:next w:val="951"/>
    <w:link w:val="879"/>
    <w:qFormat/>
    <w:rPr>
      <w:b/>
      <w:bCs/>
    </w:rPr>
  </w:style>
  <w:style w:type="character" w:styleId="952">
    <w:name w:val="页码"/>
    <w:next w:val="952"/>
    <w:link w:val="879"/>
  </w:style>
  <w:style w:type="character" w:styleId="953">
    <w:name w:val="已访问的超链接"/>
    <w:next w:val="953"/>
    <w:link w:val="879"/>
    <w:rPr>
      <w:color w:val="800080"/>
      <w:u w:val="none"/>
    </w:rPr>
  </w:style>
  <w:style w:type="character" w:styleId="954">
    <w:name w:val="强调"/>
    <w:next w:val="954"/>
    <w:link w:val="879"/>
    <w:uiPriority w:val="20"/>
    <w:qFormat/>
    <w:rPr>
      <w:b w:val="0"/>
      <w:bCs w:val="0"/>
      <w:i w:val="0"/>
      <w:iCs w:val="0"/>
    </w:rPr>
  </w:style>
  <w:style w:type="character" w:styleId="955">
    <w:name w:val="HTML 定义"/>
    <w:next w:val="955"/>
    <w:link w:val="879"/>
    <w:uiPriority w:val="99"/>
    <w:unhideWhenUsed/>
    <w:rPr>
      <w:b w:val="0"/>
      <w:bCs w:val="0"/>
      <w:i w:val="0"/>
      <w:iCs w:val="0"/>
    </w:rPr>
  </w:style>
  <w:style w:type="character" w:styleId="956">
    <w:name w:val="HTML 打字机"/>
    <w:next w:val="956"/>
    <w:link w:val="879"/>
    <w:uiPriority w:val="99"/>
    <w:unhideWhenUsed/>
    <w:rPr>
      <w:rFonts w:ascii="monospace" w:hAnsi="monospace" w:eastAsia="monospace" w:cs="monospace"/>
      <w:sz w:val="20"/>
    </w:rPr>
  </w:style>
  <w:style w:type="character" w:styleId="957">
    <w:name w:val="HTML 缩写"/>
    <w:next w:val="957"/>
    <w:link w:val="879"/>
    <w:uiPriority w:val="99"/>
    <w:unhideWhenUsed/>
  </w:style>
  <w:style w:type="character" w:styleId="958">
    <w:name w:val="HTML 变量"/>
    <w:next w:val="958"/>
    <w:link w:val="879"/>
    <w:uiPriority w:val="99"/>
    <w:unhideWhenUsed/>
    <w:rPr>
      <w:b w:val="0"/>
      <w:bCs w:val="0"/>
      <w:i w:val="0"/>
      <w:iCs w:val="0"/>
    </w:rPr>
  </w:style>
  <w:style w:type="character" w:styleId="959">
    <w:name w:val="超链接"/>
    <w:next w:val="959"/>
    <w:link w:val="879"/>
    <w:rPr>
      <w:color w:val="0000ff"/>
      <w:u w:val="none"/>
    </w:rPr>
  </w:style>
  <w:style w:type="character" w:styleId="960">
    <w:name w:val="HTML 代码"/>
    <w:next w:val="960"/>
    <w:link w:val="879"/>
    <w:uiPriority w:val="99"/>
    <w:unhideWhenUsed/>
    <w:rPr>
      <w:rFonts w:ascii="monospace" w:hAnsi="monospace" w:eastAsia="monospace" w:cs="monospace"/>
      <w:b w:val="0"/>
      <w:bCs w:val="0"/>
      <w:i w:val="0"/>
      <w:iCs w:val="0"/>
      <w:sz w:val="20"/>
    </w:rPr>
  </w:style>
  <w:style w:type="character" w:styleId="961">
    <w:name w:val="批注引用"/>
    <w:next w:val="961"/>
    <w:link w:val="879"/>
    <w:semiHidden/>
    <w:rPr>
      <w:sz w:val="21"/>
      <w:szCs w:val="21"/>
    </w:rPr>
  </w:style>
  <w:style w:type="character" w:styleId="962">
    <w:name w:val="HTML 引文"/>
    <w:next w:val="962"/>
    <w:link w:val="879"/>
    <w:uiPriority w:val="99"/>
    <w:unhideWhenUsed/>
    <w:rPr>
      <w:b w:val="0"/>
      <w:bCs w:val="0"/>
      <w:i w:val="0"/>
      <w:iCs w:val="0"/>
    </w:rPr>
  </w:style>
  <w:style w:type="character" w:styleId="963">
    <w:name w:val="HTML 键盘"/>
    <w:next w:val="963"/>
    <w:link w:val="879"/>
    <w:uiPriority w:val="99"/>
    <w:unhideWhenUsed/>
    <w:rPr>
      <w:rFonts w:ascii="monospace" w:hAnsi="monospace" w:eastAsia="monospace" w:cs="monospace"/>
      <w:sz w:val="20"/>
    </w:rPr>
  </w:style>
  <w:style w:type="character" w:styleId="964">
    <w:name w:val="HTML 样本"/>
    <w:next w:val="964"/>
    <w:link w:val="879"/>
    <w:uiPriority w:val="99"/>
    <w:unhideWhenUsed/>
    <w:rPr>
      <w:rFonts w:ascii="monospace" w:hAnsi="monospace" w:eastAsia="monospace" w:cs="monospace"/>
    </w:rPr>
  </w:style>
  <w:style w:type="paragraph" w:styleId="965">
    <w:name w:val="标题二、"/>
    <w:basedOn w:val="879"/>
    <w:next w:val="965"/>
    <w:link w:val="879"/>
    <w:uiPriority w:val="99"/>
    <w:qFormat/>
    <w:pPr>
      <w:ind w:firstLine="200"/>
      <w:spacing w:line="360" w:lineRule="auto"/>
      <w:outlineLvl w:val="2"/>
    </w:pPr>
    <w:rPr>
      <w:rFonts w:ascii="宋体" w:hAnsi="宋体"/>
      <w:b/>
      <w:szCs w:val="21"/>
    </w:rPr>
  </w:style>
  <w:style w:type="paragraph" w:styleId="966">
    <w:name w:val="样式 标题 1 + 四号 加粗"/>
    <w:basedOn w:val="880"/>
    <w:next w:val="966"/>
    <w:link w:val="879"/>
    <w:qFormat/>
    <w:pPr>
      <w:tabs>
        <w:tab w:val="left" w:pos="432" w:leader="none"/>
      </w:tabs>
    </w:pPr>
    <w:rPr>
      <w:rFonts w:eastAsia="黑体"/>
      <w:lang w:val="en-US"/>
    </w:rPr>
  </w:style>
  <w:style w:type="paragraph" w:styleId="967">
    <w:name w:val="正文空2字"/>
    <w:basedOn w:val="968"/>
    <w:next w:val="967"/>
    <w:link w:val="879"/>
    <w:uiPriority w:val="99"/>
    <w:qFormat/>
    <w:pPr>
      <w:ind w:firstLine="640"/>
      <w:spacing w:line="560" w:lineRule="exact"/>
      <w:widowControl w:val="off"/>
    </w:pPr>
    <w:rPr>
      <w:rFonts w:ascii="仿宋_GB2312" w:hAnsi="仿宋_GB2312" w:cs="仿宋_GB2312"/>
      <w:lang w:val="zh-TW"/>
    </w:rPr>
  </w:style>
  <w:style w:type="paragraph" w:styleId="968">
    <w:name w:val="左对齐正文"/>
    <w:next w:val="968"/>
    <w:link w:val="879"/>
    <w:uiPriority w:val="99"/>
    <w:qFormat/>
    <w:rPr>
      <w:rFonts w:ascii="Calibri" w:hAnsi="Calibri" w:eastAsia="仿宋_GB2312" w:cs="Calibri"/>
      <w:sz w:val="32"/>
      <w:szCs w:val="32"/>
      <w:lang w:val="en-US" w:eastAsia="zh-CN" w:bidi="ar-SA"/>
    </w:rPr>
  </w:style>
  <w:style w:type="paragraph" w:styleId="969">
    <w:name w:val="索引 41"/>
    <w:basedOn w:val="879"/>
    <w:next w:val="879"/>
    <w:link w:val="879"/>
    <w:semiHidden/>
    <w:qFormat/>
    <w:pPr>
      <w:ind w:left="1260"/>
    </w:pPr>
    <w:rPr>
      <w:rFonts w:ascii="Calibri" w:hAnsi="Calibri" w:eastAsia="Calibri" w:cs="宋体"/>
      <w:sz w:val="20"/>
      <w:lang w:val="zh-CN"/>
    </w:rPr>
  </w:style>
  <w:style w:type="character" w:styleId="970">
    <w:name w:val="font5 Char"/>
    <w:next w:val="970"/>
    <w:link w:val="879"/>
    <w:rPr>
      <w:rFonts w:ascii="宋体" w:hAnsi="宋体" w:eastAsia="宋体"/>
      <w:sz w:val="28"/>
      <w:szCs w:val="28"/>
      <w:lang w:val="en-US" w:eastAsia="zh-CN" w:bidi="ar-SA"/>
    </w:rPr>
  </w:style>
  <w:style w:type="character" w:styleId="971">
    <w:name w:val="二级目录 Char"/>
    <w:next w:val="971"/>
    <w:link w:val="972"/>
    <w:rPr>
      <w:b/>
      <w:sz w:val="30"/>
      <w:szCs w:val="28"/>
    </w:rPr>
  </w:style>
  <w:style w:type="paragraph" w:styleId="972">
    <w:name w:val="二级目录"/>
    <w:next w:val="879"/>
    <w:link w:val="971"/>
    <w:pPr>
      <w:numPr>
        <w:ilvl w:val="0"/>
        <w:numId w:val="2"/>
      </w:numPr>
      <w:tabs>
        <w:tab w:val="left" w:pos="907" w:leader="none"/>
        <w:tab w:val="left" w:pos="1145" w:leader="none"/>
      </w:tabs>
      <w:outlineLvl w:val="1"/>
    </w:pPr>
    <w:rPr>
      <w:b/>
      <w:sz w:val="30"/>
      <w:szCs w:val="28"/>
      <w:lang w:val="en-US" w:eastAsia="zh-CN" w:bidi="ar-SA"/>
    </w:rPr>
  </w:style>
  <w:style w:type="character" w:styleId="973">
    <w:name w:val="列出段落 Char,Bullet List Char,numbered Char,FooterText Char,List Paragraph1 Char,Paragraphe de liste1 Char"/>
    <w:next w:val="973"/>
    <w:link w:val="974"/>
    <w:rPr>
      <w:rFonts w:ascii="Calibri" w:hAnsi="Calibri"/>
      <w:sz w:val="24"/>
      <w:szCs w:val="24"/>
      <w:lang w:eastAsia="en-US" w:bidi="en-US"/>
    </w:rPr>
  </w:style>
  <w:style w:type="paragraph" w:styleId="974">
    <w:name w:val="列出段落1"/>
    <w:basedOn w:val="879"/>
    <w:next w:val="974"/>
    <w:link w:val="973"/>
    <w:qFormat/>
    <w:pPr>
      <w:contextualSpacing/>
      <w:ind w:left="720"/>
      <w:jc w:val="left"/>
      <w:widowControl/>
    </w:pPr>
    <w:rPr>
      <w:rFonts w:ascii="Calibri" w:hAnsi="Calibri" w:eastAsia="宋体" w:cs="Times New Roman"/>
      <w:sz w:val="24"/>
      <w:szCs w:val="24"/>
      <w:lang w:eastAsia="en-US" w:bidi="en-US"/>
    </w:rPr>
  </w:style>
  <w:style w:type="paragraph" w:styleId="975">
    <w:name w:val="Body Text(ch)"/>
    <w:basedOn w:val="879"/>
    <w:next w:val="911"/>
    <w:link w:val="879"/>
    <w:pPr>
      <w:spacing w:after="120"/>
    </w:pPr>
    <w:rPr>
      <w:rFonts w:ascii="宋体" w:hAnsi="Arial"/>
      <w:bCs/>
      <w:iCs/>
      <w:szCs w:val="24"/>
    </w:rPr>
  </w:style>
  <w:style w:type="paragraph" w:styleId="976">
    <w:name w:val="xl27"/>
    <w:basedOn w:val="879"/>
    <w:next w:val="976"/>
    <w:link w:val="8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7">
    <w:name w:val="xl26"/>
    <w:basedOn w:val="879"/>
    <w:next w:val="977"/>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8">
    <w:name w:val="Char"/>
    <w:basedOn w:val="879"/>
    <w:next w:val="978"/>
    <w:link w:val="879"/>
    <w:pPr>
      <w:ind w:firstLine="200"/>
      <w:tabs>
        <w:tab w:val="left" w:pos="360" w:leader="none"/>
      </w:tabs>
    </w:pPr>
    <w:rPr>
      <w:sz w:val="28"/>
      <w:szCs w:val="30"/>
    </w:rPr>
  </w:style>
  <w:style w:type="paragraph" w:styleId="979">
    <w:name w:val=" Char"/>
    <w:basedOn w:val="905"/>
    <w:next w:val="979"/>
    <w:link w:val="879"/>
    <w:rPr>
      <w:rFonts w:ascii="Tahoma" w:hAnsi="Tahoma"/>
      <w:sz w:val="24"/>
      <w:szCs w:val="24"/>
    </w:rPr>
  </w:style>
  <w:style w:type="paragraph" w:styleId="980">
    <w:name w:val="普通正文"/>
    <w:basedOn w:val="879"/>
    <w:next w:val="980"/>
    <w:link w:val="879"/>
    <w:pPr>
      <w:ind w:firstLine="480"/>
      <w:jc w:val="left"/>
      <w:spacing w:before="120" w:after="120" w:line="360" w:lineRule="auto"/>
    </w:pPr>
    <w:rPr>
      <w:rFonts w:ascii="Arial" w:hAnsi="Arial"/>
      <w:sz w:val="24"/>
      <w:szCs w:val="24"/>
    </w:rPr>
  </w:style>
  <w:style w:type="paragraph" w:styleId="981">
    <w:name w:val="table_lines"/>
    <w:basedOn w:val="879"/>
    <w:next w:val="981"/>
    <w:link w:val="879"/>
    <w:pPr>
      <w:jc w:val="left"/>
      <w:widowControl/>
    </w:pPr>
    <w:rPr>
      <w:sz w:val="20"/>
      <w:szCs w:val="20"/>
      <w:lang w:val="de-DE" w:eastAsia="de-DE"/>
    </w:rPr>
  </w:style>
  <w:style w:type="paragraph" w:styleId="982">
    <w:name w:val="附录1"/>
    <w:next w:val="982"/>
    <w:link w:val="879"/>
    <w:pPr>
      <w:numPr>
        <w:ilvl w:val="0"/>
        <w:numId w:val="2"/>
      </w:numPr>
      <w:spacing w:before="240" w:line="600" w:lineRule="atLeast"/>
      <w:tabs>
        <w:tab w:val="left" w:pos="907" w:leader="none"/>
      </w:tabs>
    </w:pPr>
    <w:rPr>
      <w:b/>
      <w:i/>
      <w:sz w:val="28"/>
      <w:lang w:val="en-US" w:eastAsia="zh-CN" w:bidi="ar-SA"/>
    </w:rPr>
  </w:style>
  <w:style w:type="paragraph" w:styleId="983">
    <w:name w:val="font7"/>
    <w:basedOn w:val="879"/>
    <w:next w:val="983"/>
    <w:link w:val="879"/>
    <w:pPr>
      <w:jc w:val="left"/>
      <w:spacing w:before="100" w:beforeAutospacing="1" w:after="100" w:afterAutospacing="1"/>
      <w:widowControl/>
    </w:pPr>
    <w:rPr>
      <w:rFonts w:hint="eastAsia" w:ascii="宋体" w:hAnsi="宋体"/>
      <w:sz w:val="18"/>
      <w:szCs w:val="18"/>
    </w:rPr>
  </w:style>
  <w:style w:type="paragraph" w:styleId="984">
    <w:name w:val=" Char Char Char Char"/>
    <w:basedOn w:val="905"/>
    <w:next w:val="984"/>
    <w:link w:val="879"/>
    <w:pPr>
      <w:spacing w:line="360" w:lineRule="auto"/>
    </w:pPr>
    <w:rPr>
      <w:rFonts w:ascii="Tahoma" w:hAnsi="Tahoma"/>
      <w:sz w:val="24"/>
      <w:szCs w:val="24"/>
    </w:rPr>
  </w:style>
  <w:style w:type="paragraph" w:styleId="985">
    <w:name w:val="列出段落"/>
    <w:basedOn w:val="879"/>
    <w:next w:val="985"/>
    <w:link w:val="879"/>
    <w:qFormat/>
    <w:pPr>
      <w:contextualSpacing/>
      <w:ind w:left="720"/>
      <w:jc w:val="left"/>
      <w:widowControl/>
    </w:pPr>
    <w:rPr>
      <w:rFonts w:ascii="Calibri" w:hAnsi="Calibri"/>
      <w:sz w:val="24"/>
      <w:szCs w:val="24"/>
      <w:lang w:eastAsia="en-US" w:bidi="en-US"/>
    </w:rPr>
  </w:style>
  <w:style w:type="paragraph" w:styleId="986">
    <w:name w:val="4"/>
    <w:basedOn w:val="879"/>
    <w:next w:val="935"/>
    <w:link w:val="879"/>
    <w:pPr>
      <w:ind w:firstLine="420"/>
      <w:spacing w:line="360" w:lineRule="auto"/>
    </w:pPr>
    <w:rPr>
      <w:color w:val="ff0000"/>
      <w:sz w:val="24"/>
      <w:szCs w:val="24"/>
    </w:rPr>
  </w:style>
  <w:style w:type="paragraph" w:styleId="987">
    <w:name w:val="普通 (Web)"/>
    <w:basedOn w:val="879"/>
    <w:next w:val="987"/>
    <w:link w:val="879"/>
    <w:pPr>
      <w:jc w:val="left"/>
      <w:spacing w:before="100" w:beforeAutospacing="1" w:after="100" w:afterAutospacing="1"/>
      <w:widowControl/>
    </w:pPr>
    <w:rPr>
      <w:rFonts w:ascii="宋体" w:hAnsi="宋体"/>
      <w:sz w:val="24"/>
      <w:szCs w:val="24"/>
    </w:rPr>
  </w:style>
  <w:style w:type="paragraph" w:styleId="988">
    <w:name w:val=" Char Char Char Char Char Char Char Char Char Char"/>
    <w:basedOn w:val="879"/>
    <w:next w:val="988"/>
    <w:link w:val="879"/>
    <w:pPr>
      <w:spacing w:line="360" w:lineRule="auto"/>
    </w:pPr>
    <w:rPr>
      <w:sz w:val="24"/>
      <w:szCs w:val="20"/>
    </w:rPr>
  </w:style>
  <w:style w:type="paragraph" w:styleId="989">
    <w:name w:val="样式1"/>
    <w:basedOn w:val="879"/>
    <w:next w:val="989"/>
    <w:link w:val="879"/>
    <w:pPr>
      <w:numPr>
        <w:ilvl w:val="0"/>
        <w:numId w:val="3"/>
      </w:numPr>
      <w:tabs>
        <w:tab w:val="left" w:pos="709" w:leader="none"/>
      </w:tabs>
    </w:pPr>
    <w:rPr>
      <w:rFonts w:ascii="宋体" w:hAnsi="宋体"/>
    </w:rPr>
  </w:style>
  <w:style w:type="paragraph" w:styleId="990">
    <w:name w:val="font6"/>
    <w:basedOn w:val="879"/>
    <w:next w:val="990"/>
    <w:link w:val="879"/>
    <w:pPr>
      <w:jc w:val="left"/>
      <w:spacing w:before="100" w:beforeAutospacing="1" w:after="100" w:afterAutospacing="1"/>
      <w:widowControl/>
    </w:pPr>
    <w:rPr>
      <w:rFonts w:hint="eastAsia" w:ascii="宋体" w:hAnsi="宋体"/>
      <w:sz w:val="28"/>
      <w:szCs w:val="28"/>
      <w:u w:val="single"/>
    </w:rPr>
  </w:style>
  <w:style w:type="paragraph" w:styleId="991">
    <w:name w:val="xl25"/>
    <w:basedOn w:val="879"/>
    <w:next w:val="991"/>
    <w:link w:val="87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2">
    <w:name w:val="图标"/>
    <w:basedOn w:val="879"/>
    <w:next w:val="879"/>
    <w:link w:val="87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3">
    <w:name w:val="标题3"/>
    <w:basedOn w:val="879"/>
    <w:next w:val="879"/>
    <w:link w:val="879"/>
    <w:pPr>
      <w:ind w:firstLine="624"/>
      <w:spacing w:line="590" w:lineRule="atLeast"/>
    </w:pPr>
    <w:rPr>
      <w:rFonts w:ascii="方正黑体_GBK" w:eastAsia="方正黑体_GBK"/>
      <w:sz w:val="32"/>
      <w:szCs w:val="32"/>
    </w:rPr>
  </w:style>
  <w:style w:type="paragraph" w:styleId="994">
    <w:name w:val="xl24"/>
    <w:basedOn w:val="879"/>
    <w:next w:val="994"/>
    <w:link w:val="8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name w:val="xl29"/>
    <w:basedOn w:val="879"/>
    <w:next w:val="995"/>
    <w:link w:val="87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6">
    <w:name w:val="Char Char Char Char Char Char Char Char"/>
    <w:basedOn w:val="879"/>
    <w:next w:val="996"/>
    <w:link w:val="879"/>
    <w:pPr>
      <w:jc w:val="left"/>
      <w:spacing w:after="160" w:line="240" w:lineRule="exact"/>
      <w:widowControl/>
    </w:pPr>
    <w:rPr>
      <w:rFonts w:ascii="Verdana" w:hAnsi="Verdana"/>
      <w:sz w:val="20"/>
      <w:szCs w:val="20"/>
      <w:lang w:eastAsia="en-US"/>
    </w:rPr>
  </w:style>
  <w:style w:type="paragraph" w:styleId="997">
    <w:name w:val="xl28"/>
    <w:basedOn w:val="879"/>
    <w:next w:val="997"/>
    <w:link w:val="87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8">
    <w:name w:val=" Char Char Char Char Char Char Char Char"/>
    <w:basedOn w:val="879"/>
    <w:next w:val="998"/>
    <w:link w:val="879"/>
    <w:pPr>
      <w:jc w:val="left"/>
      <w:spacing w:after="160" w:line="240" w:lineRule="exact"/>
      <w:widowControl/>
    </w:pPr>
    <w:rPr>
      <w:rFonts w:ascii="Verdana" w:hAnsi="Verdana"/>
      <w:sz w:val="20"/>
      <w:szCs w:val="20"/>
      <w:lang w:eastAsia="en-US"/>
    </w:rPr>
  </w:style>
  <w:style w:type="paragraph" w:styleId="999">
    <w:name w:val="xl30"/>
    <w:basedOn w:val="879"/>
    <w:next w:val="999"/>
    <w:link w:val="879"/>
    <w:pPr>
      <w:jc w:val="center"/>
      <w:spacing w:before="100" w:beforeAutospacing="1" w:after="100" w:afterAutospacing="1"/>
      <w:widowControl/>
    </w:pPr>
    <w:rPr>
      <w:rFonts w:ascii="宋体" w:hAnsi="宋体"/>
      <w:b/>
      <w:bCs/>
      <w:sz w:val="36"/>
      <w:szCs w:val="36"/>
    </w:rPr>
  </w:style>
  <w:style w:type="paragraph" w:styleId="1000">
    <w:name w:val="Char Char Char Char"/>
    <w:basedOn w:val="905"/>
    <w:next w:val="1000"/>
    <w:link w:val="879"/>
    <w:pPr>
      <w:spacing w:line="360" w:lineRule="auto"/>
    </w:pPr>
    <w:rPr>
      <w:rFonts w:ascii="Tahoma" w:hAnsi="Tahoma"/>
      <w:sz w:val="24"/>
      <w:szCs w:val="24"/>
    </w:rPr>
  </w:style>
  <w:style w:type="paragraph" w:styleId="1001">
    <w:name w:val="table_1stline"/>
    <w:basedOn w:val="879"/>
    <w:next w:val="1001"/>
    <w:link w:val="879"/>
    <w:pPr>
      <w:jc w:val="left"/>
      <w:spacing w:before="120"/>
      <w:widowControl/>
    </w:pPr>
    <w:rPr>
      <w:bCs/>
      <w:sz w:val="20"/>
      <w:szCs w:val="20"/>
      <w:lang w:val="de-DE" w:eastAsia="de-DE"/>
    </w:rPr>
  </w:style>
  <w:style w:type="paragraph" w:styleId="1002">
    <w:name w:val="font5"/>
    <w:basedOn w:val="879"/>
    <w:next w:val="1002"/>
    <w:link w:val="879"/>
    <w:pPr>
      <w:jc w:val="left"/>
      <w:spacing w:before="100" w:beforeAutospacing="1" w:after="100" w:afterAutospacing="1"/>
      <w:widowControl/>
    </w:pPr>
    <w:rPr>
      <w:rFonts w:hint="eastAsia" w:ascii="宋体" w:hAnsi="宋体"/>
      <w:sz w:val="28"/>
      <w:szCs w:val="28"/>
    </w:rPr>
  </w:style>
  <w:style w:type="paragraph" w:styleId="1003">
    <w:name w:val="标题1"/>
    <w:basedOn w:val="879"/>
    <w:next w:val="879"/>
    <w:link w:val="87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4">
    <w:name w:val="修订"/>
    <w:next w:val="1004"/>
    <w:link w:val="879"/>
    <w:uiPriority w:val="99"/>
    <w:semiHidden/>
    <w:rPr>
      <w:sz w:val="21"/>
      <w:szCs w:val="21"/>
      <w:lang w:val="en-US" w:eastAsia="zh-CN" w:bidi="ar-SA"/>
    </w:rPr>
  </w:style>
  <w:style w:type="paragraph" w:styleId="1005">
    <w:name w:val="无间隔"/>
    <w:next w:val="1005"/>
    <w:link w:val="879"/>
    <w:uiPriority w:val="99"/>
    <w:qFormat/>
    <w:pPr>
      <w:jc w:val="both"/>
      <w:widowControl w:val="off"/>
    </w:pPr>
    <w:rPr>
      <w:sz w:val="21"/>
      <w:szCs w:val="21"/>
      <w:lang w:val="en-US" w:eastAsia="zh-CN" w:bidi="ar-SA"/>
    </w:rPr>
  </w:style>
  <w:style w:type="table" w:styleId="1006">
    <w:name w:val="Table Normal"/>
    <w:next w:val="1006"/>
    <w:link w:val="879"/>
    <w:qFormat/>
    <w:rPr>
      <w:lang w:val="en-US" w:eastAsia="zh-CN" w:bidi="ar-SA"/>
    </w:rPr>
    <w:tblPr/>
  </w:style>
  <w:style w:type="paragraph" w:styleId="1007">
    <w:name w:val="Normal_5_0"/>
    <w:next w:val="1007"/>
    <w:link w:val="879"/>
    <w:qFormat/>
    <w:pPr>
      <w:jc w:val="both"/>
      <w:widowControl w:val="off"/>
    </w:pPr>
    <w:rPr>
      <w:rFonts w:ascii="Calibri" w:hAnsi="Calibri"/>
      <w:sz w:val="21"/>
      <w:szCs w:val="22"/>
      <w:lang w:val="en-US" w:eastAsia="zh-CN" w:bidi="ar-SA"/>
    </w:rPr>
  </w:style>
  <w:style w:type="paragraph" w:styleId="1008">
    <w:name w:val="Normal_6_0"/>
    <w:next w:val="1008"/>
    <w:link w:val="879"/>
    <w:qFormat/>
    <w:rPr>
      <w:rFonts w:ascii="黑体" w:hAnsi="黑体" w:eastAsia="黑体" w:cs="黑体"/>
      <w:b/>
      <w:sz w:val="32"/>
      <w:szCs w:val="24"/>
      <w:lang w:val="en-US" w:eastAsia="zh-CN" w:bidi="ar-SA"/>
    </w:rPr>
  </w:style>
  <w:style w:type="paragraph" w:styleId="1009">
    <w:name w:val="Normal_1_2"/>
    <w:next w:val="1009"/>
    <w:link w:val="879"/>
    <w:qFormat/>
    <w:rPr>
      <w:rFonts w:eastAsia="Times New Roman"/>
      <w:sz w:val="24"/>
      <w:szCs w:val="24"/>
      <w:lang w:val="en-US" w:eastAsia="zh-CN" w:bidi="ar-SA"/>
    </w:rPr>
  </w:style>
  <w:style w:type="paragraph" w:styleId="1010">
    <w:name w:val="正文_2"/>
    <w:next w:val="1010"/>
    <w:link w:val="879"/>
    <w:qFormat/>
    <w:pPr>
      <w:jc w:val="both"/>
      <w:widowControl w:val="off"/>
    </w:pPr>
    <w:rPr>
      <w:rFonts w:ascii="Calibri" w:hAnsi="Calibri"/>
      <w:sz w:val="21"/>
      <w:szCs w:val="22"/>
      <w:lang w:val="en-US" w:eastAsia="zh-CN" w:bidi="ar-SA"/>
    </w:rPr>
  </w:style>
  <w:style w:type="paragraph" w:styleId="1011">
    <w:name w:val="正文文本12"/>
    <w:basedOn w:val="879"/>
    <w:next w:val="1011"/>
    <w:link w:val="879"/>
    <w:uiPriority w:val="1"/>
    <w:qFormat/>
    <w:pPr>
      <w:ind w:left="120"/>
    </w:pPr>
    <w:rPr>
      <w:rFonts w:ascii="宋体" w:hAnsi="宋体" w:eastAsia="宋体" w:cs="宋体"/>
      <w:sz w:val="21"/>
      <w:szCs w:val="21"/>
      <w:lang w:val="zh-CN" w:eastAsia="zh-CN" w:bidi="zh-CN"/>
    </w:rPr>
  </w:style>
  <w:style w:type="paragraph" w:styleId="1012">
    <w:name w:val="正文2"/>
    <w:basedOn w:val="879"/>
    <w:next w:val="1012"/>
    <w:link w:val="879"/>
    <w:qFormat/>
    <w:pPr>
      <w:ind w:firstLine="510"/>
      <w:spacing w:before="156" w:line="360" w:lineRule="auto"/>
    </w:pPr>
    <w:rPr>
      <w:sz w:val="24"/>
      <w:szCs w:val="20"/>
    </w:rPr>
  </w:style>
  <w:style w:type="paragraph" w:styleId="1013">
    <w:name w:val="首行缩进"/>
    <w:basedOn w:val="879"/>
    <w:next w:val="1013"/>
    <w:link w:val="879"/>
    <w:qFormat/>
    <w:pPr>
      <w:ind w:firstLine="480"/>
    </w:pPr>
    <w:rPr>
      <w:rFonts w:ascii="Times New Roman" w:hAnsi="Times New Roman" w:cs="Times New Roman"/>
      <w:lang w:val="zh-CN"/>
    </w:rPr>
  </w:style>
  <w:style w:type="paragraph" w:styleId="1014">
    <w:name w:val="Normal_18_0"/>
    <w:next w:val="1014"/>
    <w:link w:val="879"/>
    <w:qFormat/>
    <w:rPr>
      <w:rFonts w:ascii="黑体" w:hAnsi="黑体" w:eastAsia="黑体" w:cs="黑体"/>
      <w:b/>
      <w:sz w:val="32"/>
      <w:szCs w:val="24"/>
      <w:lang w:val="en-US" w:eastAsia="zh-CN" w:bidi="ar-SA"/>
    </w:rPr>
  </w:style>
  <w:style w:type="paragraph" w:styleId="1015">
    <w:name w:val="正文_12_0_0_0_0"/>
    <w:basedOn w:val="879"/>
    <w:next w:val="1015"/>
    <w:link w:val="879"/>
    <w:qFormat/>
    <w:rPr>
      <w:rFonts w:ascii="Times New Roman" w:hAnsi="Times New Roman"/>
      <w:szCs w:val="24"/>
    </w:rPr>
  </w:style>
  <w:style w:type="paragraph" w:styleId="1016">
    <w:name w:val="正文_12_0_0_0"/>
    <w:next w:val="1016"/>
    <w:link w:val="879"/>
    <w:qFormat/>
    <w:pPr>
      <w:jc w:val="both"/>
      <w:widowControl w:val="off"/>
    </w:pPr>
    <w:rPr>
      <w:sz w:val="21"/>
      <w:szCs w:val="24"/>
      <w:lang w:val="en-US" w:eastAsia="zh-CN" w:bidi="ar-SA"/>
    </w:rPr>
  </w:style>
  <w:style w:type="paragraph" w:styleId="1017">
    <w:name w:val="正文_14_0"/>
    <w:next w:val="1017"/>
    <w:link w:val="879"/>
    <w:qFormat/>
    <w:pPr>
      <w:jc w:val="both"/>
      <w:widowControl w:val="off"/>
    </w:pPr>
    <w:rPr>
      <w:rFonts w:ascii="Calibri" w:hAnsi="Calibri"/>
      <w:sz w:val="21"/>
      <w:szCs w:val="22"/>
      <w:lang w:val="en-US" w:eastAsia="zh-CN" w:bidi="ar-SA"/>
    </w:rPr>
  </w:style>
  <w:style w:type="paragraph" w:styleId="1018">
    <w:name w:val="正文_14_0_0"/>
    <w:next w:val="1018"/>
    <w:link w:val="879"/>
    <w:qFormat/>
    <w:pPr>
      <w:jc w:val="both"/>
      <w:widowControl w:val="off"/>
    </w:pPr>
    <w:rPr>
      <w:sz w:val="21"/>
      <w:szCs w:val="24"/>
      <w:lang w:val="en-US" w:eastAsia="zh-CN" w:bidi="ar-SA"/>
    </w:rPr>
  </w:style>
  <w:style w:type="paragraph" w:styleId="1019">
    <w:name w:val="Normal_20"/>
    <w:next w:val="1019"/>
    <w:link w:val="879"/>
    <w:qFormat/>
    <w:rPr>
      <w:rFonts w:ascii="黑体" w:hAnsi="黑体" w:eastAsia="黑体" w:cs="黑体"/>
      <w:b/>
      <w:sz w:val="32"/>
      <w:szCs w:val="24"/>
      <w:lang w:val="en-US" w:eastAsia="zh-CN" w:bidi="ar-SA"/>
    </w:rPr>
  </w:style>
  <w:style w:type="paragraph" w:styleId="1020">
    <w:name w:val="正文_15_0"/>
    <w:next w:val="1020"/>
    <w:link w:val="879"/>
    <w:qFormat/>
    <w:pPr>
      <w:jc w:val="both"/>
      <w:widowControl w:val="off"/>
    </w:pPr>
    <w:rPr>
      <w:rFonts w:ascii="Calibri" w:hAnsi="Calibri"/>
      <w:sz w:val="21"/>
      <w:szCs w:val="22"/>
      <w:lang w:val="en-US" w:eastAsia="zh-CN" w:bidi="ar-SA"/>
    </w:rPr>
  </w:style>
  <w:style w:type="paragraph" w:styleId="1021">
    <w:name w:val="Normal_0"/>
    <w:next w:val="1021"/>
    <w:link w:val="879"/>
    <w:qFormat/>
    <w:rPr>
      <w:rFonts w:ascii="黑体" w:hAnsi="黑体" w:eastAsia="黑体"/>
      <w:b/>
      <w:sz w:val="32"/>
      <w:szCs w:val="24"/>
      <w:lang w:val="en-US" w:eastAsia="zh-CN" w:bidi="ar-SA"/>
    </w:rPr>
  </w:style>
  <w:style w:type="paragraph" w:styleId="1022">
    <w:name w:val="部分1"/>
    <w:basedOn w:val="879"/>
    <w:next w:val="1022"/>
    <w:link w:val="879"/>
    <w:qFormat/>
    <w:pPr>
      <w:jc w:val="center"/>
      <w:keepNext/>
      <w:pageBreakBefore/>
      <w:spacing w:line="360" w:lineRule="auto"/>
      <w:tabs>
        <w:tab w:val="left" w:pos="720" w:leader="none"/>
      </w:tabs>
      <w:outlineLvl w:val="0"/>
    </w:pPr>
    <w:rPr>
      <w:rFonts w:eastAsia="黑体"/>
      <w:b/>
      <w:sz w:val="36"/>
      <w:szCs w:val="20"/>
    </w:rPr>
  </w:style>
  <w:style w:type="paragraph" w:styleId="1023">
    <w:name w:val="Heading 1_0"/>
    <w:basedOn w:val="893"/>
    <w:next w:val="893"/>
    <w:link w:val="879"/>
    <w:unhideWhenUsed/>
    <w:qFormat/>
    <w:pPr>
      <w:numPr>
        <w:ilvl w:val="0"/>
        <w:numId w:val="4"/>
      </w:numPr>
      <w:keepLines/>
      <w:spacing w:before="120" w:after="60"/>
      <w:outlineLvl w:val="0"/>
    </w:pPr>
    <w:rPr>
      <w:rFonts w:ascii="Calibri" w:hAnsi="Calibri"/>
      <w:b/>
      <w:bCs/>
      <w:sz w:val="32"/>
      <w:szCs w:val="44"/>
    </w:rPr>
  </w:style>
  <w:style w:type="paragraph" w:styleId="1024">
    <w:name w:val="Heading 2"/>
    <w:basedOn w:val="893"/>
    <w:next w:val="893"/>
    <w:link w:val="879"/>
    <w:unhideWhenUsed/>
    <w:qFormat/>
    <w:pPr>
      <w:numPr>
        <w:ilvl w:val="1"/>
        <w:numId w:val="4"/>
      </w:numPr>
      <w:jc w:val="left"/>
      <w:keepLines/>
      <w:keepNext/>
      <w:spacing w:before="120" w:after="60" w:line="416" w:lineRule="auto"/>
      <w:outlineLvl w:val="1"/>
    </w:pPr>
    <w:rPr>
      <w:rFonts w:ascii="Calibri" w:hAnsi="Calibri" w:eastAsia="宋体"/>
      <w:b/>
      <w:bCs/>
      <w:sz w:val="32"/>
      <w:szCs w:val="32"/>
    </w:rPr>
  </w:style>
  <w:style w:type="paragraph" w:styleId="1025">
    <w:name w:val="Heading 3"/>
    <w:basedOn w:val="893"/>
    <w:next w:val="893"/>
    <w:link w:val="879"/>
    <w:unhideWhenUsed/>
    <w:qFormat/>
    <w:pPr>
      <w:numPr>
        <w:ilvl w:val="2"/>
        <w:numId w:val="4"/>
      </w:numPr>
      <w:ind w:left="0"/>
      <w:keepLines/>
      <w:keepNext/>
      <w:spacing w:before="260" w:after="260" w:line="500" w:lineRule="exact"/>
      <w:outlineLvl w:val="2"/>
    </w:pPr>
    <w:rPr>
      <w:rFonts w:ascii="Calibri" w:hAnsi="Calibri"/>
      <w:bCs/>
      <w:sz w:val="28"/>
      <w:szCs w:val="32"/>
    </w:rPr>
  </w:style>
  <w:style w:type="character" w:styleId="1026">
    <w:name w:val="font51"/>
    <w:next w:val="1026"/>
    <w:link w:val="879"/>
    <w:qFormat/>
    <w:rPr>
      <w:rFonts w:ascii="Cambria Math" w:hAnsi="Cambria Math" w:eastAsia="Cambria Math" w:cs="Cambria Math"/>
      <w:color w:val="000000"/>
      <w:sz w:val="20"/>
      <w:szCs w:val="20"/>
      <w:u w:val="none"/>
    </w:rPr>
  </w:style>
  <w:style w:type="character" w:styleId="1027">
    <w:name w:val="font21_0"/>
    <w:next w:val="1027"/>
    <w:link w:val="879"/>
    <w:qFormat/>
    <w:rPr>
      <w:rFonts w:hint="eastAsia" w:ascii="微软雅黑" w:hAnsi="微软雅黑" w:eastAsia="微软雅黑" w:cs="微软雅黑"/>
      <w:color w:val="000000"/>
      <w:sz w:val="20"/>
      <w:szCs w:val="20"/>
      <w:u w:val="none"/>
    </w:rPr>
  </w:style>
  <w:style w:type="paragraph" w:styleId="1028">
    <w:name w:val="Index 8"/>
    <w:basedOn w:val="893"/>
    <w:next w:val="893"/>
    <w:link w:val="879"/>
    <w:uiPriority w:val="99"/>
    <w:unhideWhenUsed/>
    <w:qFormat/>
    <w:pPr>
      <w:ind w:left="1400"/>
    </w:pPr>
    <w:rPr>
      <w:rFonts w:ascii="Calibri" w:hAnsi="Calibri" w:cs="Times New Roman"/>
    </w:rPr>
  </w:style>
  <w:style w:type="paragraph" w:styleId="1029">
    <w:name w:val="正文_3"/>
    <w:next w:val="1029"/>
    <w:link w:val="879"/>
    <w:qFormat/>
    <w:pPr>
      <w:jc w:val="both"/>
      <w:widowControl w:val="off"/>
    </w:pPr>
    <w:rPr>
      <w:rFonts w:ascii="Calibri" w:hAnsi="Calibri"/>
      <w:sz w:val="21"/>
      <w:szCs w:val="22"/>
      <w:lang w:val="en-US" w:eastAsia="zh-CN" w:bidi="ar-SA"/>
    </w:rPr>
  </w:style>
  <w:style w:type="paragraph" w:styleId="1030">
    <w:name w:val="正文_3_0"/>
    <w:next w:val="1030"/>
    <w:link w:val="879"/>
    <w:qFormat/>
    <w:pPr>
      <w:jc w:val="both"/>
      <w:widowControl w:val="off"/>
    </w:pPr>
    <w:rPr>
      <w:rFonts w:ascii="Calibri" w:hAnsi="Calibri"/>
      <w:sz w:val="21"/>
      <w:szCs w:val="22"/>
      <w:lang w:val="en-US" w:eastAsia="zh-CN" w:bidi="ar-SA"/>
    </w:rPr>
  </w:style>
  <w:style w:type="paragraph" w:styleId="1031">
    <w:name w:val="Normal_12_0"/>
    <w:next w:val="1031"/>
    <w:link w:val="879"/>
    <w:qFormat/>
    <w:pPr>
      <w:jc w:val="both"/>
      <w:widowControl w:val="off"/>
    </w:pPr>
    <w:rPr>
      <w:rFonts w:ascii="Calibri" w:hAnsi="Calibri"/>
      <w:lang w:bidi="ar-SA"/>
    </w:rPr>
  </w:style>
  <w:style w:type="paragraph" w:styleId="1032">
    <w:name w:val="正文_9_0"/>
    <w:next w:val="1032"/>
    <w:link w:val="879"/>
    <w:qFormat/>
    <w:pPr>
      <w:jc w:val="both"/>
      <w:widowControl w:val="off"/>
    </w:pPr>
    <w:rPr>
      <w:rFonts w:ascii="Calibri" w:hAnsi="Calibri"/>
      <w:lang w:bidi="ar-SA"/>
    </w:rPr>
  </w:style>
  <w:style w:type="paragraph" w:styleId="1033">
    <w:name w:val="正文_8_1"/>
    <w:next w:val="1033"/>
    <w:link w:val="879"/>
    <w:qFormat/>
    <w:pPr>
      <w:jc w:val="both"/>
      <w:widowControl w:val="off"/>
    </w:pPr>
    <w:rPr>
      <w:rFonts w:ascii="Calibri" w:hAnsi="Calibri"/>
      <w:lang w:bidi="ar-SA"/>
    </w:rPr>
  </w:style>
  <w:style w:type="paragraph" w:styleId="1034">
    <w:name w:val="正文_1_0_0_0_0"/>
    <w:next w:val="1034"/>
    <w:link w:val="879"/>
    <w:qFormat/>
    <w:pPr>
      <w:jc w:val="both"/>
      <w:widowControl w:val="off"/>
    </w:pPr>
    <w:rPr>
      <w:lang w:bidi="ar-SA"/>
    </w:rPr>
  </w:style>
  <w:style w:type="paragraph" w:styleId="1035">
    <w:name w:val="列出段落_2"/>
    <w:basedOn w:val="1033"/>
    <w:next w:val="1035"/>
    <w:link w:val="879"/>
    <w:uiPriority w:val="34"/>
    <w:qFormat/>
    <w:pPr>
      <w:ind w:firstLine="420"/>
    </w:pPr>
    <w:rPr>
      <w:rFonts w:eastAsia="Times New Roman"/>
    </w:rPr>
  </w:style>
  <w:style w:type="paragraph" w:styleId="1036">
    <w:name w:val="Normal_20_0_0"/>
    <w:next w:val="1036"/>
    <w:link w:val="879"/>
    <w:qFormat/>
    <w:rPr>
      <w:rFonts w:ascii="Tahoma" w:hAnsi="Tahoma" w:eastAsia="微软雅黑"/>
      <w:lang w:val="en-US" w:eastAsia="zh-CN" w:bidi="ar-SA"/>
    </w:rPr>
  </w:style>
  <w:style w:type="paragraph" w:styleId="1037">
    <w:name w:val="正文1_0"/>
    <w:basedOn w:val="1038"/>
    <w:next w:val="1037"/>
    <w:link w:val="879"/>
    <w:qFormat/>
    <w:pPr>
      <w:ind w:left="357" w:firstLine="420"/>
      <w:spacing w:line="360" w:lineRule="auto"/>
    </w:pPr>
    <w:rPr>
      <w:rFonts w:ascii="Calibri" w:hAnsi="Calibri" w:eastAsia="宋体" w:cs="Arial"/>
      <w:sz w:val="21"/>
    </w:rPr>
  </w:style>
  <w:style w:type="paragraph" w:styleId="1038">
    <w:name w:val="Normal_21"/>
    <w:next w:val="1038"/>
    <w:link w:val="879"/>
    <w:qFormat/>
    <w:pPr>
      <w:jc w:val="both"/>
      <w:widowControl w:val="off"/>
    </w:pPr>
    <w:rPr>
      <w:rFonts w:eastAsia="Times New Roman"/>
      <w:lang w:val="en-US" w:eastAsia="zh-CN" w:bidi="ar-SA"/>
    </w:rPr>
  </w:style>
  <w:style w:type="character" w:styleId="1039">
    <w:name w:val="old"/>
    <w:next w:val="1039"/>
    <w:link w:val="879"/>
    <w:rPr>
      <w:color w:val="999999"/>
    </w:rPr>
  </w:style>
  <w:style w:type="character" w:styleId="1040">
    <w:name w:val="hour_pm"/>
    <w:next w:val="1040"/>
    <w:link w:val="879"/>
  </w:style>
  <w:style w:type="character" w:styleId="1041">
    <w:name w:val="layui-layer-tabnow"/>
    <w:next w:val="1041"/>
    <w:link w:val="879"/>
    <w:rPr>
      <w:shd w:val="clear" w:color="auto" w:fill="ffffff"/>
    </w:rPr>
  </w:style>
  <w:style w:type="character" w:styleId="1042">
    <w:name w:val="first-child"/>
    <w:next w:val="1042"/>
    <w:link w:val="879"/>
  </w:style>
  <w:style w:type="character" w:styleId="1043">
    <w:name w:val="hover5"/>
    <w:next w:val="1043"/>
    <w:link w:val="879"/>
    <w:rPr>
      <w:shd w:val="clear" w:color="auto" w:fill="eeeeee"/>
    </w:rPr>
  </w:style>
  <w:style w:type="character" w:styleId="1044">
    <w:name w:val="glyphicon"/>
    <w:next w:val="1044"/>
    <w:link w:val="879"/>
  </w:style>
  <w:style w:type="character" w:styleId="1045">
    <w:name w:val="hour_am"/>
    <w:next w:val="1045"/>
    <w:link w:val="879"/>
  </w:style>
  <w:style w:type="character" w:styleId="1046" w:default="1">
    <w:name w:val="Default Paragraph Font"/>
    <w:uiPriority w:val="1"/>
    <w:semiHidden/>
    <w:unhideWhenUsed/>
  </w:style>
  <w:style w:type="numbering" w:styleId="1047" w:default="1">
    <w:name w:val="No List"/>
    <w:uiPriority w:val="99"/>
    <w:semiHidden/>
    <w:unhideWhenUsed/>
  </w:style>
  <w:style w:type="table" w:styleId="10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刘伟佳</cp:lastModifiedBy>
  <cp:revision>6</cp:revision>
  <dcterms:created xsi:type="dcterms:W3CDTF">2023-03-16T02:16:00Z</dcterms:created>
  <dcterms:modified xsi:type="dcterms:W3CDTF">2026-04-17T01:23:29Z</dcterms:modified>
</cp:coreProperties>
</file>